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50" w:rsidRPr="00E7649E" w:rsidRDefault="00747E50" w:rsidP="00747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649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47E50" w:rsidRPr="00E7649E" w:rsidRDefault="00747E50" w:rsidP="00747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49E">
        <w:rPr>
          <w:rFonts w:ascii="Times New Roman" w:hAnsi="Times New Roman" w:cs="Times New Roman"/>
          <w:sz w:val="28"/>
          <w:szCs w:val="28"/>
        </w:rPr>
        <w:t>по разделу отчета за 20</w:t>
      </w:r>
      <w:r w:rsidR="00426F0B">
        <w:rPr>
          <w:rFonts w:ascii="Times New Roman" w:hAnsi="Times New Roman" w:cs="Times New Roman"/>
          <w:sz w:val="28"/>
          <w:szCs w:val="28"/>
        </w:rPr>
        <w:t>20</w:t>
      </w:r>
      <w:r w:rsidRPr="00E7649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47E50" w:rsidRPr="00E7649E" w:rsidRDefault="00747E50" w:rsidP="00747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49E">
        <w:rPr>
          <w:rFonts w:ascii="Times New Roman" w:hAnsi="Times New Roman" w:cs="Times New Roman"/>
          <w:sz w:val="28"/>
          <w:szCs w:val="28"/>
        </w:rPr>
        <w:t xml:space="preserve">«Основные итоги осуществления государственного финансового контроля Ленинградской области» </w:t>
      </w:r>
    </w:p>
    <w:p w:rsidR="00747E50" w:rsidRPr="00B85818" w:rsidRDefault="00747E50" w:rsidP="00747E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55D6" w:rsidRDefault="00676BB9" w:rsidP="00073A9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Стремительное распространение эпидемии коронавируса </w:t>
      </w:r>
      <w:r w:rsidR="00C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="00A9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могл</w:t>
      </w:r>
      <w:r w:rsidR="00C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сказаться на содержании </w:t>
      </w:r>
      <w:r w:rsidR="004B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контрольной деятельности органов контроля </w:t>
      </w:r>
      <w:r w:rsidR="0034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финансово-бюджетной сфере</w:t>
      </w:r>
      <w:r w:rsidR="0074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сфере закупок</w:t>
      </w:r>
      <w:r w:rsidR="0034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63E1" w:rsidRPr="00F063E1">
        <w:rPr>
          <w:rFonts w:ascii="PTSans" w:eastAsia="Times New Roman" w:hAnsi="PTSans" w:cs="Times New Roman"/>
          <w:sz w:val="24"/>
          <w:szCs w:val="24"/>
          <w:lang w:eastAsia="ru-RU"/>
        </w:rPr>
        <w:t xml:space="preserve"> </w:t>
      </w:r>
      <w:r w:rsidR="00564182" w:rsidRPr="0056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56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органов Ленинградской области </w:t>
      </w:r>
      <w:r w:rsidR="00564182" w:rsidRPr="00564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огр</w:t>
      </w:r>
      <w:r w:rsidR="0056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ничительных мер не прекращалась, </w:t>
      </w:r>
      <w:r w:rsidR="00564182" w:rsidRPr="005641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введения режима повышенной готовности и в целях обеспечения санитарно-эпидемиологического благополучия граждан часть сотрудников</w:t>
      </w:r>
      <w:r w:rsidR="005B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органов </w:t>
      </w:r>
      <w:r w:rsidR="00564182" w:rsidRPr="00564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переведена на работу в удаленном режиме</w:t>
      </w:r>
      <w:r w:rsidR="005B0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3A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55D6" w:rsidRPr="00F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ыездная деятельность</w:t>
      </w:r>
      <w:r w:rsidR="0068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приостановлена. </w:t>
      </w:r>
      <w:r w:rsidR="00F063E1" w:rsidRPr="00F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условиях пандемии продемонстрировала необходимость развития и внедрения</w:t>
      </w:r>
      <w:r w:rsidR="000A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с использованием </w:t>
      </w:r>
      <w:r w:rsidR="00C6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3E1" w:rsidRPr="00F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инфраструктуры и удаленного доступа к различным базам данных</w:t>
      </w:r>
      <w:r w:rsidR="000A7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A3" w:rsidRDefault="000A78A3" w:rsidP="000A78A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финансовый контроль, в том числе контроль в сфере закупок товаров, работ, услуг для обеспечения нужд Ленинградской области осуществляется в целях</w:t>
      </w:r>
      <w:r w:rsidRPr="00507575">
        <w:rPr>
          <w:rFonts w:ascii="Times New Roman" w:hAnsi="Times New Roman" w:cs="Times New Roman"/>
          <w:sz w:val="28"/>
          <w:szCs w:val="28"/>
        </w:rPr>
        <w:t xml:space="preserve"> эффективного и экономного использования средств областного бюджета Ленинградской области, предупреждения нарушений принципов законности, а также в целях возмещения причиненного ущерба Ленинградской области</w:t>
      </w:r>
      <w:r w:rsidRPr="0050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E50" w:rsidRPr="006A0FFF" w:rsidRDefault="00747E50" w:rsidP="00747E5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внутреннего государственного финансового контроля в </w:t>
      </w:r>
      <w:r w:rsidR="00D329AE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094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проведено</w:t>
      </w:r>
      <w:r w:rsidR="00D329AE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 контрольных мероприяти</w:t>
      </w:r>
      <w:r w:rsidR="003B3F19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них:</w:t>
      </w:r>
    </w:p>
    <w:p w:rsidR="00747E50" w:rsidRPr="006A0FFF" w:rsidRDefault="00747E50" w:rsidP="00D00B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97B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плановых проверок;</w:t>
      </w:r>
    </w:p>
    <w:p w:rsidR="00747E50" w:rsidRPr="006A0FFF" w:rsidRDefault="00747E50" w:rsidP="00D00B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97B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внеплановых проверок;</w:t>
      </w:r>
    </w:p>
    <w:p w:rsidR="00747E50" w:rsidRPr="006A0FFF" w:rsidRDefault="006A0FFF" w:rsidP="00D00B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97B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встречных провер</w:t>
      </w:r>
      <w:r w:rsidR="0051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B6397B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E50" w:rsidRDefault="00747E50" w:rsidP="00747E5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проверенных средств (включая </w:t>
      </w:r>
      <w:r w:rsidR="000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 составил </w:t>
      </w:r>
      <w:r w:rsidR="00B6397B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88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397B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444</w:t>
      </w:r>
      <w:r w:rsidR="0088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BC5D9F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0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средства</w:t>
      </w:r>
      <w:r w:rsidR="00BC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реализацию мероприятий в рамках национальных проектов</w:t>
      </w:r>
      <w:r w:rsidR="001D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сумме 2 769,7 млн. рублей). В </w:t>
      </w:r>
      <w:r w:rsidR="00BC5D9F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1D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</w:t>
      </w:r>
      <w:r w:rsidR="001D58FF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проверенных средств</w:t>
      </w:r>
      <w:r w:rsidR="001D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      </w:t>
      </w:r>
      <w:r w:rsidR="0088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167,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млн. рублей</w:t>
      </w:r>
      <w:r w:rsidR="00BC5D9F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 </w:t>
      </w:r>
      <w:r w:rsidR="007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8 659,5</w:t>
      </w:r>
      <w:r w:rsidRPr="006A0FF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0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E83EF6" w:rsidRDefault="00E83EF6" w:rsidP="00747E5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3EF6" w:rsidRPr="006A0FFF" w:rsidRDefault="00BB5787" w:rsidP="00E83EF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B8C8EE" wp14:editId="0C012B7B">
            <wp:extent cx="3858490" cy="2881746"/>
            <wp:effectExtent l="0" t="0" r="2794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7E50" w:rsidRDefault="00747E50" w:rsidP="00747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выявленных нарушений  составил</w:t>
      </w:r>
      <w:r w:rsidR="00E8159E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D4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159E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325</w:t>
      </w:r>
      <w:r w:rsidR="00D4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E8159E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рублей. Для сравнения в 2019 году объем </w:t>
      </w:r>
      <w:r w:rsidR="004740C8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выявленных нарушений составил </w:t>
      </w:r>
      <w:r w:rsidR="00D4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1 109,2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4740C8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 </w:t>
      </w:r>
      <w:r w:rsidR="004740C8"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493,9</w:t>
      </w:r>
      <w:r w:rsidRPr="006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F96D9E" w:rsidRDefault="00F96D9E" w:rsidP="00747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D9E" w:rsidRDefault="00BB5787" w:rsidP="00F96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7EE080" wp14:editId="6E5B40C3">
            <wp:extent cx="3906981" cy="2750128"/>
            <wp:effectExtent l="0" t="0" r="1778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6D9E" w:rsidRDefault="00F96D9E" w:rsidP="00F96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E50" w:rsidRPr="003E5099" w:rsidRDefault="00747E50" w:rsidP="00625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нарушения:</w:t>
      </w:r>
    </w:p>
    <w:p w:rsidR="00747E50" w:rsidRPr="0063711E" w:rsidRDefault="00747E50" w:rsidP="00517B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3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нецелевое использование бюджетных средств</w:t>
      </w:r>
      <w:r w:rsidR="00DF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 w:rsidRPr="0063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07F6" w:rsidRDefault="00747E50" w:rsidP="00517BA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сверхнормативные расходы бюджетных средств, а также неправомерные расходы бюджетных средств, в том числе образовавшиеся в результате завышения стоимости и объемов закупленных товаров, выполненных работ, оказанных услуг;</w:t>
      </w:r>
    </w:p>
    <w:p w:rsidR="00747E50" w:rsidRPr="00000788" w:rsidRDefault="00DF07F6" w:rsidP="00DF07F6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7E50" w:rsidRPr="0000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порядка </w:t>
      </w:r>
      <w:r w:rsidR="0063711E" w:rsidRPr="0000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и(или) использования средств, выделенных из областного бюджета Ленинградской области</w:t>
      </w:r>
      <w:r w:rsidR="00747E50" w:rsidRPr="0000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7E50" w:rsidRPr="00000788" w:rsidRDefault="00747E50" w:rsidP="0022649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3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0788" w:rsidRPr="0000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ненадлежащее исполнение бюджета (бюджетного процесса);</w:t>
      </w:r>
    </w:p>
    <w:p w:rsidR="00C52B7E" w:rsidRDefault="00C52B7E" w:rsidP="00625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недостижение установленных значений результатов использования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B7E" w:rsidRDefault="00C52B7E" w:rsidP="000D5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888">
        <w:rPr>
          <w:rFonts w:ascii="Times New Roman" w:hAnsi="Times New Roman" w:cs="Times New Roman"/>
          <w:sz w:val="28"/>
          <w:szCs w:val="28"/>
        </w:rPr>
        <w:t>-</w:t>
      </w:r>
      <w:r w:rsidR="000D5CF4">
        <w:rPr>
          <w:rFonts w:ascii="Times New Roman" w:hAnsi="Times New Roman" w:cs="Times New Roman"/>
          <w:sz w:val="28"/>
          <w:szCs w:val="28"/>
        </w:rPr>
        <w:t xml:space="preserve"> </w:t>
      </w:r>
      <w:r w:rsidRPr="00671888">
        <w:rPr>
          <w:rFonts w:ascii="Times New Roman" w:hAnsi="Times New Roman" w:cs="Times New Roman"/>
          <w:sz w:val="28"/>
          <w:szCs w:val="28"/>
        </w:rPr>
        <w:t>несоблюдение установленного уровня софинансирования</w:t>
      </w:r>
      <w:r w:rsidR="00671888" w:rsidRPr="00671888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Ленинградской области</w:t>
      </w:r>
      <w:r w:rsidRPr="00671888">
        <w:rPr>
          <w:rFonts w:ascii="Times New Roman" w:hAnsi="Times New Roman" w:cs="Times New Roman"/>
          <w:sz w:val="28"/>
          <w:szCs w:val="28"/>
        </w:rPr>
        <w:t>;</w:t>
      </w:r>
    </w:p>
    <w:p w:rsidR="00B570F8" w:rsidRPr="00675C9E" w:rsidRDefault="00B570F8" w:rsidP="002264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675C9E">
        <w:rPr>
          <w:rFonts w:ascii="Times New Roman" w:hAnsi="Times New Roman" w:cs="Times New Roman"/>
          <w:sz w:val="28"/>
          <w:szCs w:val="28"/>
        </w:rPr>
        <w:t xml:space="preserve">приемка </w:t>
      </w:r>
      <w:r>
        <w:rPr>
          <w:rFonts w:ascii="Times New Roman" w:hAnsi="Times New Roman" w:cs="Times New Roman"/>
          <w:sz w:val="28"/>
          <w:szCs w:val="28"/>
        </w:rPr>
        <w:t xml:space="preserve">и оплата </w:t>
      </w:r>
      <w:r w:rsidRPr="00675C9E">
        <w:rPr>
          <w:rFonts w:ascii="Times New Roman" w:hAnsi="Times New Roman" w:cs="Times New Roman"/>
          <w:sz w:val="28"/>
          <w:szCs w:val="28"/>
        </w:rPr>
        <w:t>фактически не выполненных работ, не оказанных услуг, не поставленных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CF4" w:rsidRDefault="000D5CF4" w:rsidP="000D5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D9D">
        <w:rPr>
          <w:rFonts w:ascii="Times New Roman" w:hAnsi="Times New Roman" w:cs="Times New Roman"/>
          <w:sz w:val="28"/>
          <w:szCs w:val="28"/>
        </w:rPr>
        <w:t xml:space="preserve"> </w:t>
      </w:r>
      <w:r w:rsidR="00B570F8">
        <w:rPr>
          <w:rFonts w:ascii="Times New Roman" w:hAnsi="Times New Roman" w:cs="Times New Roman"/>
          <w:sz w:val="28"/>
          <w:szCs w:val="28"/>
        </w:rPr>
        <w:t xml:space="preserve">  </w:t>
      </w:r>
      <w:r w:rsidR="001B57E0">
        <w:rPr>
          <w:rFonts w:ascii="Times New Roman" w:hAnsi="Times New Roman" w:cs="Times New Roman"/>
          <w:sz w:val="28"/>
          <w:szCs w:val="28"/>
        </w:rPr>
        <w:t>несоблюдение правил нормирования в сфере закупок;</w:t>
      </w:r>
    </w:p>
    <w:p w:rsidR="00AB0926" w:rsidRDefault="001B57E0" w:rsidP="0028284C">
      <w:pPr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26">
        <w:rPr>
          <w:rFonts w:ascii="Times New Roman" w:hAnsi="Times New Roman" w:cs="Times New Roman"/>
          <w:sz w:val="28"/>
          <w:szCs w:val="28"/>
        </w:rPr>
        <w:t>-</w:t>
      </w:r>
      <w:r w:rsidR="0022649B">
        <w:rPr>
          <w:rFonts w:ascii="Times New Roman" w:hAnsi="Times New Roman" w:cs="Times New Roman"/>
          <w:sz w:val="28"/>
          <w:szCs w:val="28"/>
        </w:rPr>
        <w:tab/>
      </w:r>
      <w:r w:rsidRPr="00AB0926">
        <w:rPr>
          <w:rFonts w:ascii="Times New Roman" w:hAnsi="Times New Roman" w:cs="Times New Roman"/>
          <w:sz w:val="28"/>
          <w:szCs w:val="28"/>
        </w:rPr>
        <w:t xml:space="preserve">несоблюдение требований </w:t>
      </w:r>
      <w:r w:rsidR="00AB0926">
        <w:rPr>
          <w:rFonts w:ascii="Times New Roman" w:hAnsi="Times New Roman" w:cs="Times New Roman"/>
          <w:sz w:val="28"/>
          <w:szCs w:val="28"/>
        </w:rPr>
        <w:t xml:space="preserve">к исполнению, изменению контракта, </w:t>
      </w:r>
      <w:r w:rsidR="00A83FE1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465016">
        <w:rPr>
          <w:rFonts w:ascii="Times New Roman" w:hAnsi="Times New Roman" w:cs="Times New Roman"/>
          <w:sz w:val="28"/>
          <w:szCs w:val="28"/>
        </w:rPr>
        <w:t>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="003D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E50" w:rsidRPr="00747BAD" w:rsidRDefault="00747E50" w:rsidP="00747BAD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мероприятий </w:t>
      </w:r>
      <w:r w:rsidR="00C2168D"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возмещению в областной бюджет Ленинградской области</w:t>
      </w:r>
      <w:r w:rsidR="00C2168D"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52,45 млн. рублей. Для сравнения в 2019 </w:t>
      </w:r>
      <w:r w:rsidR="00753044"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подлежало возмещению </w:t>
      </w:r>
      <w:r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>801,4 млн. рублей</w:t>
      </w:r>
      <w:r w:rsidR="00753044"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2018 году - </w:t>
      </w:r>
      <w:r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3,2 млн. рублей</w:t>
      </w:r>
      <w:r w:rsidR="00753044"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E50" w:rsidRPr="00747BAD" w:rsidRDefault="00747E50" w:rsidP="00BD49A0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контрольных мероприятий, проведенных Комитетом в </w:t>
      </w:r>
      <w:r w:rsid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 объектами контроля добровольно устранено нарушений на общую сумму </w:t>
      </w:r>
      <w:r w:rsid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5,22 млн. рублей, в 2019 году - </w:t>
      </w:r>
      <w:r w:rsidR="00247B4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B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Pr="007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247B40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747BA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D49A0">
        <w:rPr>
          <w:rFonts w:ascii="Times New Roman" w:hAnsi="Times New Roman" w:cs="Times New Roman"/>
          <w:sz w:val="28"/>
          <w:szCs w:val="28"/>
        </w:rPr>
        <w:t>.</w:t>
      </w:r>
    </w:p>
    <w:p w:rsidR="005B320B" w:rsidRPr="005B320B" w:rsidRDefault="00747E50" w:rsidP="005B320B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30.12.20</w:t>
      </w:r>
      <w:r w:rsidR="00A95F43" w:rsidRP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представлениям, выданным по результатам контрольных мероприятий в 20</w:t>
      </w:r>
      <w:r w:rsidR="00105148" w:rsidRP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объектами контроля исполнено </w:t>
      </w:r>
      <w:r w:rsidRP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общую сумму </w:t>
      </w:r>
      <w:r w:rsidR="00105148" w:rsidRP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19,67 млн. рублей. </w:t>
      </w:r>
      <w:r w:rsidR="005B320B" w:rsidRP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объектами контроля исполнены представления и предписания, выданные в 201</w:t>
      </w:r>
      <w:r w:rsid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20B" w:rsidRP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годах, на общую сумму 689,17</w:t>
      </w:r>
      <w:r w:rsidR="005B320B" w:rsidRPr="005B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747E50" w:rsidRDefault="00450254" w:rsidP="00747E50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2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возмещено в областной бюджет Ленинградской области 9,5 млн. рублей, </w:t>
      </w:r>
      <w:r w:rsidR="0052627D" w:rsidRPr="0052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</w:t>
      </w:r>
      <w:r w:rsidR="00747E50" w:rsidRPr="0052627D">
        <w:rPr>
          <w:rFonts w:ascii="Times New Roman" w:hAnsi="Times New Roman" w:cs="Times New Roman"/>
          <w:sz w:val="28"/>
          <w:szCs w:val="28"/>
        </w:rPr>
        <w:t>018 году возмещено 4,0 млн. рублей</w:t>
      </w:r>
      <w:r w:rsidR="0052627D" w:rsidRPr="0052627D">
        <w:rPr>
          <w:rFonts w:ascii="Times New Roman" w:hAnsi="Times New Roman" w:cs="Times New Roman"/>
          <w:sz w:val="28"/>
          <w:szCs w:val="28"/>
        </w:rPr>
        <w:t>.</w:t>
      </w:r>
    </w:p>
    <w:p w:rsidR="00517BAC" w:rsidRDefault="00517BAC" w:rsidP="00747E50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517BAC" w:rsidRDefault="00BB5787" w:rsidP="00517BAC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F28C02" wp14:editId="4514F77E">
            <wp:extent cx="4106334" cy="3014134"/>
            <wp:effectExtent l="0" t="0" r="2794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7BAC" w:rsidRPr="0052627D" w:rsidRDefault="00517BAC" w:rsidP="00517BAC">
      <w:pPr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7D" w:rsidRDefault="002B6DB6" w:rsidP="002B6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BF">
        <w:rPr>
          <w:rFonts w:ascii="Times New Roman" w:hAnsi="Times New Roman" w:cs="Times New Roman"/>
          <w:b/>
          <w:sz w:val="28"/>
          <w:szCs w:val="28"/>
        </w:rPr>
        <w:tab/>
      </w:r>
      <w:r w:rsidRPr="00E31006">
        <w:rPr>
          <w:rFonts w:ascii="Times New Roman" w:hAnsi="Times New Roman" w:cs="Times New Roman"/>
          <w:sz w:val="28"/>
          <w:szCs w:val="28"/>
        </w:rPr>
        <w:t xml:space="preserve">Ведомственный контроль в сфере закупок в отношении подведомственных заказчиков осуществляется </w:t>
      </w:r>
      <w:r w:rsidR="00FF187D">
        <w:rPr>
          <w:rFonts w:ascii="Times New Roman" w:hAnsi="Times New Roman" w:cs="Times New Roman"/>
          <w:sz w:val="28"/>
          <w:szCs w:val="28"/>
        </w:rPr>
        <w:t xml:space="preserve">30 </w:t>
      </w:r>
      <w:r w:rsidRPr="00E31006">
        <w:rPr>
          <w:rFonts w:ascii="Times New Roman" w:hAnsi="Times New Roman" w:cs="Times New Roman"/>
          <w:sz w:val="28"/>
          <w:szCs w:val="28"/>
        </w:rPr>
        <w:t>органами исполнительной власти Ленинградской области</w:t>
      </w:r>
      <w:r w:rsidR="00FF187D">
        <w:rPr>
          <w:rFonts w:ascii="Times New Roman" w:hAnsi="Times New Roman" w:cs="Times New Roman"/>
          <w:sz w:val="28"/>
          <w:szCs w:val="28"/>
        </w:rPr>
        <w:t>.</w:t>
      </w:r>
    </w:p>
    <w:p w:rsidR="00FF187D" w:rsidRPr="00E31006" w:rsidRDefault="00FF187D" w:rsidP="00FF18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b/>
          <w:sz w:val="28"/>
          <w:szCs w:val="28"/>
        </w:rPr>
        <w:tab/>
      </w:r>
      <w:r w:rsidRPr="00E31006">
        <w:rPr>
          <w:rFonts w:ascii="Times New Roman" w:hAnsi="Times New Roman" w:cs="Times New Roman"/>
          <w:sz w:val="28"/>
          <w:szCs w:val="28"/>
        </w:rPr>
        <w:t>Количество подведомственных органам исполнительной власти Ленинградской области заказчиков – 246, из них:</w:t>
      </w:r>
    </w:p>
    <w:p w:rsidR="00FF187D" w:rsidRPr="00E31006" w:rsidRDefault="00FF187D" w:rsidP="002828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>-</w:t>
      </w:r>
      <w:r w:rsidR="0028284C">
        <w:rPr>
          <w:rFonts w:ascii="Times New Roman" w:hAnsi="Times New Roman" w:cs="Times New Roman"/>
          <w:sz w:val="28"/>
          <w:szCs w:val="28"/>
        </w:rPr>
        <w:tab/>
      </w:r>
      <w:r w:rsidRPr="00E31006">
        <w:rPr>
          <w:rFonts w:ascii="Times New Roman" w:hAnsi="Times New Roman" w:cs="Times New Roman"/>
          <w:sz w:val="28"/>
          <w:szCs w:val="28"/>
        </w:rPr>
        <w:t>государственные казенные учреждения – 76;</w:t>
      </w:r>
    </w:p>
    <w:p w:rsidR="00FF187D" w:rsidRPr="00E31006" w:rsidRDefault="00FF187D" w:rsidP="002828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 xml:space="preserve">- </w:t>
      </w:r>
      <w:r w:rsidR="0028284C">
        <w:rPr>
          <w:rFonts w:ascii="Times New Roman" w:hAnsi="Times New Roman" w:cs="Times New Roman"/>
          <w:sz w:val="28"/>
          <w:szCs w:val="28"/>
        </w:rPr>
        <w:tab/>
      </w:r>
      <w:r w:rsidRPr="00E31006">
        <w:rPr>
          <w:rFonts w:ascii="Times New Roman" w:hAnsi="Times New Roman" w:cs="Times New Roman"/>
          <w:sz w:val="28"/>
          <w:szCs w:val="28"/>
        </w:rPr>
        <w:t>государственные бюджетные учреждения – 135;</w:t>
      </w:r>
    </w:p>
    <w:p w:rsidR="00FF187D" w:rsidRPr="00E31006" w:rsidRDefault="00FF187D" w:rsidP="002828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 xml:space="preserve">- </w:t>
      </w:r>
      <w:r w:rsidR="0028284C">
        <w:rPr>
          <w:rFonts w:ascii="Times New Roman" w:hAnsi="Times New Roman" w:cs="Times New Roman"/>
          <w:sz w:val="28"/>
          <w:szCs w:val="28"/>
        </w:rPr>
        <w:tab/>
      </w:r>
      <w:r w:rsidRPr="00E31006">
        <w:rPr>
          <w:rFonts w:ascii="Times New Roman" w:hAnsi="Times New Roman" w:cs="Times New Roman"/>
          <w:sz w:val="28"/>
          <w:szCs w:val="28"/>
        </w:rPr>
        <w:t>государственные автономные учреждения – 26;</w:t>
      </w:r>
    </w:p>
    <w:p w:rsidR="00FF187D" w:rsidRPr="00E31006" w:rsidRDefault="00FF187D" w:rsidP="002828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 xml:space="preserve">- </w:t>
      </w:r>
      <w:r w:rsidR="0028284C">
        <w:rPr>
          <w:rFonts w:ascii="Times New Roman" w:hAnsi="Times New Roman" w:cs="Times New Roman"/>
          <w:sz w:val="28"/>
          <w:szCs w:val="28"/>
        </w:rPr>
        <w:tab/>
      </w:r>
      <w:r w:rsidRPr="00E31006">
        <w:rPr>
          <w:rFonts w:ascii="Times New Roman" w:hAnsi="Times New Roman" w:cs="Times New Roman"/>
          <w:sz w:val="28"/>
          <w:szCs w:val="28"/>
        </w:rPr>
        <w:t>государственные унитарные предприятия – 9.</w:t>
      </w:r>
    </w:p>
    <w:p w:rsidR="00532917" w:rsidRPr="00EB7D6B" w:rsidRDefault="00532917" w:rsidP="00532917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6B">
        <w:rPr>
          <w:rFonts w:ascii="Times New Roman" w:hAnsi="Times New Roman" w:cs="Times New Roman"/>
          <w:sz w:val="28"/>
          <w:szCs w:val="28"/>
        </w:rPr>
        <w:t>В</w:t>
      </w:r>
      <w:r w:rsidR="00263F66">
        <w:rPr>
          <w:rFonts w:ascii="Times New Roman" w:hAnsi="Times New Roman" w:cs="Times New Roman"/>
          <w:sz w:val="28"/>
          <w:szCs w:val="28"/>
        </w:rPr>
        <w:t xml:space="preserve"> </w:t>
      </w:r>
      <w:r w:rsidRPr="00EB7D6B">
        <w:rPr>
          <w:rFonts w:ascii="Times New Roman" w:hAnsi="Times New Roman" w:cs="Times New Roman"/>
          <w:sz w:val="28"/>
          <w:szCs w:val="28"/>
        </w:rPr>
        <w:t xml:space="preserve"> отчетном периоде органами исполнительной власти Ленинградской области проведены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7D6B">
        <w:rPr>
          <w:rFonts w:ascii="Times New Roman" w:hAnsi="Times New Roman" w:cs="Times New Roman"/>
          <w:sz w:val="28"/>
          <w:szCs w:val="28"/>
        </w:rPr>
        <w:t xml:space="preserve"> проверки в отношении подведомственных заказчиков, из них:</w:t>
      </w:r>
    </w:p>
    <w:p w:rsidR="00532917" w:rsidRPr="00EB7D6B" w:rsidRDefault="00532917" w:rsidP="00C117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6B">
        <w:rPr>
          <w:rFonts w:ascii="Times New Roman" w:hAnsi="Times New Roman" w:cs="Times New Roman"/>
          <w:sz w:val="28"/>
          <w:szCs w:val="28"/>
        </w:rPr>
        <w:t>плановых проверок - 5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7D6B">
        <w:rPr>
          <w:rFonts w:ascii="Times New Roman" w:hAnsi="Times New Roman" w:cs="Times New Roman"/>
          <w:sz w:val="28"/>
          <w:szCs w:val="28"/>
        </w:rPr>
        <w:t>,</w:t>
      </w:r>
    </w:p>
    <w:p w:rsidR="00532917" w:rsidRDefault="00532917" w:rsidP="00C117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6B">
        <w:rPr>
          <w:rFonts w:ascii="Times New Roman" w:hAnsi="Times New Roman" w:cs="Times New Roman"/>
          <w:sz w:val="28"/>
          <w:szCs w:val="28"/>
        </w:rPr>
        <w:t>внеплановых проверок – 10.</w:t>
      </w:r>
    </w:p>
    <w:p w:rsidR="00C117D3" w:rsidRDefault="00747E50" w:rsidP="00747E5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66">
        <w:rPr>
          <w:rFonts w:ascii="Times New Roman" w:hAnsi="Times New Roman" w:cs="Times New Roman"/>
          <w:sz w:val="28"/>
          <w:szCs w:val="28"/>
        </w:rPr>
        <w:t>В 2019 году органами исполнительной власти Ленинградской области проведены 69 проверок</w:t>
      </w:r>
      <w:r w:rsidR="00263F66">
        <w:rPr>
          <w:rFonts w:ascii="Times New Roman" w:hAnsi="Times New Roman" w:cs="Times New Roman"/>
          <w:sz w:val="28"/>
          <w:szCs w:val="28"/>
        </w:rPr>
        <w:t xml:space="preserve">, </w:t>
      </w:r>
      <w:r w:rsidRPr="00263F66">
        <w:rPr>
          <w:rFonts w:ascii="Times New Roman" w:hAnsi="Times New Roman" w:cs="Times New Roman"/>
          <w:sz w:val="28"/>
          <w:szCs w:val="28"/>
        </w:rPr>
        <w:t>в 2018 году - 54 проверки</w:t>
      </w:r>
      <w:r w:rsidR="00263F66">
        <w:rPr>
          <w:rFonts w:ascii="Times New Roman" w:hAnsi="Times New Roman" w:cs="Times New Roman"/>
          <w:sz w:val="28"/>
          <w:szCs w:val="28"/>
        </w:rPr>
        <w:t>.</w:t>
      </w:r>
    </w:p>
    <w:p w:rsidR="00C73E91" w:rsidRDefault="00747E50" w:rsidP="00747E5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проверенных средств областного бюджета Ленинградской области в отчетный период составил</w:t>
      </w:r>
      <w:r w:rsidR="00C11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76D" w:rsidRPr="00EB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A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176D" w:rsidRPr="00EB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62,60 млн. рублей. Для сравнения в 2019 году объем проверенных средств областного бюджета составил </w:t>
      </w:r>
      <w:r w:rsidRPr="0026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22 445,5 млн</w:t>
      </w:r>
      <w:r w:rsidRPr="00263F6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21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- </w:t>
      </w:r>
      <w:r w:rsidRPr="0026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3 697,6 млн. рублей</w:t>
      </w:r>
      <w:r w:rsidR="0021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E50" w:rsidRPr="00263F66" w:rsidRDefault="00212701" w:rsidP="00747E5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2020 году в</w:t>
      </w:r>
      <w:r w:rsidR="00747E50" w:rsidRPr="00263F66">
        <w:rPr>
          <w:rFonts w:ascii="Times New Roman" w:hAnsi="Times New Roman" w:cs="Times New Roman"/>
          <w:sz w:val="28"/>
          <w:szCs w:val="28"/>
        </w:rPr>
        <w:t xml:space="preserve">ыявлено нарушений в сфере закупок на сумму </w:t>
      </w:r>
      <w:r w:rsidR="00C73E91" w:rsidRPr="00EB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C7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3E91" w:rsidRPr="00EB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7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млн. </w:t>
      </w:r>
      <w:r w:rsidR="00C73E91" w:rsidRPr="00EB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C7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2019 году - </w:t>
      </w:r>
      <w:r w:rsidR="00747E50" w:rsidRPr="00263F66">
        <w:rPr>
          <w:rFonts w:ascii="Times New Roman" w:hAnsi="Times New Roman" w:cs="Times New Roman"/>
          <w:sz w:val="28"/>
          <w:szCs w:val="28"/>
        </w:rPr>
        <w:t>14,4 млн. рублей</w:t>
      </w:r>
      <w:r w:rsidR="00DF50DF">
        <w:rPr>
          <w:rFonts w:ascii="Times New Roman" w:hAnsi="Times New Roman" w:cs="Times New Roman"/>
          <w:sz w:val="28"/>
          <w:szCs w:val="28"/>
        </w:rPr>
        <w:t xml:space="preserve">, </w:t>
      </w:r>
      <w:r w:rsidR="00747E50" w:rsidRPr="0026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2018году  - 877 млн. рублей.</w:t>
      </w:r>
    </w:p>
    <w:p w:rsidR="00BF29E8" w:rsidRPr="00FF2BAC" w:rsidRDefault="00BF29E8" w:rsidP="00DE678C">
      <w:pPr>
        <w:tabs>
          <w:tab w:val="left" w:pos="709"/>
          <w:tab w:val="left" w:pos="11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</w:t>
      </w:r>
      <w:r w:rsidR="007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закупок, выявленные органами исполнительной власти Ленинградской области</w:t>
      </w:r>
      <w:r w:rsidRPr="00FF2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29E8" w:rsidRDefault="0079681B" w:rsidP="00DE678C">
      <w:pPr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E6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9E8" w:rsidRPr="00FF2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BF29E8" w:rsidRPr="00FF2BAC" w:rsidRDefault="0079681B" w:rsidP="00DE678C">
      <w:pPr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6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обоснованию закупок и обоснованности закупок;</w:t>
      </w:r>
    </w:p>
    <w:p w:rsidR="00BF29E8" w:rsidRPr="00FF2BAC" w:rsidRDefault="0079681B" w:rsidP="00DE678C">
      <w:pPr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6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9E8" w:rsidRPr="00FF2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о нормировании в сфере закупок;</w:t>
      </w:r>
    </w:p>
    <w:p w:rsidR="00BF29E8" w:rsidRPr="00FF2BAC" w:rsidRDefault="00DE678C" w:rsidP="00DE678C">
      <w:pPr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9E8" w:rsidRPr="00FF2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</w:t>
      </w:r>
      <w:r w:rsidR="00BF29E8" w:rsidRPr="00FF2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части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F29E8" w:rsidRPr="00FF2BAC" w:rsidRDefault="00DE678C" w:rsidP="00DE678C">
      <w:pPr>
        <w:tabs>
          <w:tab w:val="left" w:pos="567"/>
          <w:tab w:val="left" w:pos="1134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F29E8" w:rsidRPr="00FF2BAC">
        <w:rPr>
          <w:rFonts w:ascii="Times New Roman" w:hAnsi="Times New Roman" w:cs="Times New Roman"/>
          <w:sz w:val="28"/>
          <w:szCs w:val="28"/>
        </w:rPr>
        <w:t>несоблюдение требований по определению поставщика (подрядчика, исполнителя);</w:t>
      </w:r>
    </w:p>
    <w:p w:rsidR="00BF29E8" w:rsidRPr="00FF2BAC" w:rsidRDefault="00DE678C" w:rsidP="00DE67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F29E8" w:rsidRPr="00FF2BAC">
        <w:rPr>
          <w:rFonts w:ascii="Times New Roman" w:hAnsi="Times New Roman" w:cs="Times New Roman"/>
          <w:sz w:val="28"/>
          <w:szCs w:val="28"/>
        </w:rPr>
        <w:t>не применение заказчиком мер ответственности в случае нарушения поставщиком (подрядчиком, исполнителем) условий контракта;</w:t>
      </w:r>
    </w:p>
    <w:p w:rsidR="00BF29E8" w:rsidRPr="00FF2BAC" w:rsidRDefault="00F21D9D" w:rsidP="00DE678C">
      <w:pPr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9E8" w:rsidRPr="00FF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9E8" w:rsidRPr="00FF2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поставленного товара, выполненной работы (ее результата) или оказанной услуги условиям контракта;</w:t>
      </w:r>
    </w:p>
    <w:p w:rsidR="00BF29E8" w:rsidRDefault="0058637F" w:rsidP="00DE678C">
      <w:pPr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6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9E8" w:rsidRPr="00FF2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своевременности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E8" w:rsidRPr="00FF2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достоверности отражения в документах учета поставленного товара, выполненной работы (ее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езультата) или оказанной услуги.</w:t>
      </w:r>
    </w:p>
    <w:p w:rsidR="00456143" w:rsidRPr="00B246E6" w:rsidRDefault="00DE678C" w:rsidP="00DE678C">
      <w:pPr>
        <w:pStyle w:val="a7"/>
        <w:tabs>
          <w:tab w:val="left" w:pos="1134"/>
        </w:tabs>
        <w:spacing w:after="0" w:line="240" w:lineRule="auto"/>
        <w:ind w:left="0" w:firstLine="68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56143" w:rsidRPr="00A85476">
        <w:rPr>
          <w:rFonts w:ascii="Times New Roman" w:hAnsi="Times New Roman" w:cs="Times New Roman"/>
          <w:sz w:val="28"/>
          <w:szCs w:val="28"/>
          <w:lang w:bidi="ru-RU"/>
        </w:rPr>
        <w:t>изменен</w:t>
      </w:r>
      <w:r w:rsidR="00A67450">
        <w:rPr>
          <w:rFonts w:ascii="Times New Roman" w:hAnsi="Times New Roman" w:cs="Times New Roman"/>
          <w:sz w:val="28"/>
          <w:szCs w:val="28"/>
          <w:lang w:bidi="ru-RU"/>
        </w:rPr>
        <w:t xml:space="preserve">ие </w:t>
      </w:r>
      <w:r w:rsidR="00456143" w:rsidRPr="00A85476">
        <w:rPr>
          <w:rFonts w:ascii="Times New Roman" w:hAnsi="Times New Roman" w:cs="Times New Roman"/>
          <w:sz w:val="28"/>
          <w:szCs w:val="28"/>
          <w:lang w:bidi="ru-RU"/>
        </w:rPr>
        <w:t>цен</w:t>
      </w:r>
      <w:r w:rsidR="00A67450">
        <w:rPr>
          <w:rFonts w:ascii="Times New Roman" w:hAnsi="Times New Roman" w:cs="Times New Roman"/>
          <w:sz w:val="28"/>
          <w:szCs w:val="28"/>
          <w:lang w:bidi="ru-RU"/>
        </w:rPr>
        <w:t xml:space="preserve">ы </w:t>
      </w:r>
      <w:r w:rsidR="00456143" w:rsidRPr="00A85476">
        <w:rPr>
          <w:rFonts w:ascii="Times New Roman" w:hAnsi="Times New Roman" w:cs="Times New Roman"/>
          <w:sz w:val="28"/>
          <w:szCs w:val="28"/>
          <w:lang w:bidi="ru-RU"/>
        </w:rPr>
        <w:t>контракта более чем на десять процентов</w:t>
      </w:r>
      <w:r w:rsidR="00456143" w:rsidRPr="00B246E6">
        <w:rPr>
          <w:rFonts w:ascii="Times New Roman" w:hAnsi="Times New Roman" w:cs="Times New Roman"/>
          <w:sz w:val="28"/>
          <w:szCs w:val="28"/>
        </w:rPr>
        <w:t>.</w:t>
      </w:r>
    </w:p>
    <w:p w:rsidR="00A116BC" w:rsidRDefault="00A116BC" w:rsidP="00A1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20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 </w:t>
      </w:r>
      <w:r w:rsidRPr="006C0E2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20">
        <w:rPr>
          <w:rFonts w:ascii="Times New Roman" w:hAnsi="Times New Roman" w:cs="Times New Roman"/>
          <w:sz w:val="28"/>
          <w:szCs w:val="28"/>
        </w:rPr>
        <w:t xml:space="preserve"> году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C0E2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использованием средств областного бюджета Ленинградской области, направленных на  </w:t>
      </w:r>
      <w:r w:rsidRPr="006C0E20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 xml:space="preserve">ю мероприятий в рамках </w:t>
      </w:r>
      <w:r w:rsidRPr="006C0E20">
        <w:rPr>
          <w:rFonts w:ascii="Times New Roman" w:hAnsi="Times New Roman" w:cs="Times New Roman"/>
          <w:sz w:val="28"/>
          <w:szCs w:val="28"/>
        </w:rPr>
        <w:t>национальных проектов в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E50" w:rsidRPr="007F12D5" w:rsidRDefault="00A116BC" w:rsidP="007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="00747E50" w:rsidRPr="007F12D5">
        <w:rPr>
          <w:rFonts w:ascii="Times New Roman" w:hAnsi="Times New Roman" w:cs="Times New Roman"/>
          <w:sz w:val="28"/>
          <w:szCs w:val="28"/>
        </w:rPr>
        <w:t>читывая результаты контрольных мероприятий, проведенных в 201</w:t>
      </w:r>
      <w:r w:rsidR="00280E25" w:rsidRPr="007F12D5">
        <w:rPr>
          <w:rFonts w:ascii="Times New Roman" w:hAnsi="Times New Roman" w:cs="Times New Roman"/>
          <w:sz w:val="28"/>
          <w:szCs w:val="28"/>
        </w:rPr>
        <w:t>9</w:t>
      </w:r>
      <w:r w:rsidR="00747E50" w:rsidRPr="007F12D5">
        <w:rPr>
          <w:rFonts w:ascii="Times New Roman" w:hAnsi="Times New Roman" w:cs="Times New Roman"/>
          <w:sz w:val="28"/>
          <w:szCs w:val="28"/>
        </w:rPr>
        <w:t xml:space="preserve"> - 20</w:t>
      </w:r>
      <w:r w:rsidR="00280E25" w:rsidRPr="007F12D5">
        <w:rPr>
          <w:rFonts w:ascii="Times New Roman" w:hAnsi="Times New Roman" w:cs="Times New Roman"/>
          <w:sz w:val="28"/>
          <w:szCs w:val="28"/>
        </w:rPr>
        <w:t>20</w:t>
      </w:r>
      <w:r w:rsidR="00747E50" w:rsidRPr="007F12D5">
        <w:rPr>
          <w:rFonts w:ascii="Times New Roman" w:hAnsi="Times New Roman" w:cs="Times New Roman"/>
          <w:sz w:val="28"/>
          <w:szCs w:val="28"/>
        </w:rPr>
        <w:t xml:space="preserve"> годах в финансово - бюджетной сфере и сфере закупок товаров, работ, услуг, а также результаты анализа осуществления </w:t>
      </w:r>
      <w:r w:rsidR="00280E25" w:rsidRPr="007F12D5">
        <w:rPr>
          <w:rFonts w:ascii="Times New Roman" w:hAnsi="Times New Roman" w:cs="Times New Roman"/>
          <w:sz w:val="28"/>
          <w:szCs w:val="28"/>
        </w:rPr>
        <w:t>органами исполнительной власти Ленинградской области ведомственного контроля в отношении подве</w:t>
      </w:r>
      <w:r w:rsidR="007F12D5" w:rsidRPr="007F12D5">
        <w:rPr>
          <w:rFonts w:ascii="Times New Roman" w:hAnsi="Times New Roman" w:cs="Times New Roman"/>
          <w:sz w:val="28"/>
          <w:szCs w:val="28"/>
        </w:rPr>
        <w:t>домств</w:t>
      </w:r>
      <w:r w:rsidR="00280E25" w:rsidRPr="007F12D5">
        <w:rPr>
          <w:rFonts w:ascii="Times New Roman" w:hAnsi="Times New Roman" w:cs="Times New Roman"/>
          <w:sz w:val="28"/>
          <w:szCs w:val="28"/>
        </w:rPr>
        <w:t>енных заказчиков</w:t>
      </w:r>
      <w:r w:rsidR="00AE3543">
        <w:rPr>
          <w:rFonts w:ascii="Times New Roman" w:hAnsi="Times New Roman" w:cs="Times New Roman"/>
          <w:sz w:val="28"/>
          <w:szCs w:val="28"/>
        </w:rPr>
        <w:t xml:space="preserve">, </w:t>
      </w:r>
      <w:r w:rsidR="00747E50" w:rsidRPr="007F12D5">
        <w:rPr>
          <w:rFonts w:ascii="Times New Roman" w:hAnsi="Times New Roman" w:cs="Times New Roman"/>
          <w:sz w:val="28"/>
          <w:szCs w:val="28"/>
        </w:rPr>
        <w:t>на 202</w:t>
      </w:r>
      <w:r w:rsidR="007F12D5" w:rsidRPr="007F12D5">
        <w:rPr>
          <w:rFonts w:ascii="Times New Roman" w:hAnsi="Times New Roman" w:cs="Times New Roman"/>
          <w:sz w:val="28"/>
          <w:szCs w:val="28"/>
        </w:rPr>
        <w:t>1</w:t>
      </w:r>
      <w:r w:rsidR="00747E50" w:rsidRPr="007F12D5">
        <w:rPr>
          <w:rFonts w:ascii="Times New Roman" w:hAnsi="Times New Roman" w:cs="Times New Roman"/>
          <w:sz w:val="28"/>
          <w:szCs w:val="28"/>
        </w:rPr>
        <w:t xml:space="preserve"> год планируется:</w:t>
      </w:r>
    </w:p>
    <w:p w:rsidR="00747E50" w:rsidRDefault="00DE678C" w:rsidP="00DE67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47E50" w:rsidRPr="005B1692">
        <w:rPr>
          <w:rFonts w:ascii="Times New Roman" w:hAnsi="Times New Roman" w:cs="Times New Roman"/>
          <w:sz w:val="28"/>
          <w:szCs w:val="28"/>
        </w:rPr>
        <w:t>прове</w:t>
      </w:r>
      <w:r w:rsidR="005B1692">
        <w:rPr>
          <w:rFonts w:ascii="Times New Roman" w:hAnsi="Times New Roman" w:cs="Times New Roman"/>
          <w:sz w:val="28"/>
          <w:szCs w:val="28"/>
        </w:rPr>
        <w:t xml:space="preserve">сти контрольные мероприятия </w:t>
      </w:r>
      <w:r w:rsidR="00D15230">
        <w:rPr>
          <w:rFonts w:ascii="Times New Roman" w:hAnsi="Times New Roman" w:cs="Times New Roman"/>
          <w:sz w:val="28"/>
          <w:szCs w:val="28"/>
        </w:rPr>
        <w:t>в части предоставления /</w:t>
      </w:r>
      <w:r w:rsidR="00747E50" w:rsidRPr="005B1692">
        <w:rPr>
          <w:rFonts w:ascii="Times New Roman" w:hAnsi="Times New Roman" w:cs="Times New Roman"/>
          <w:sz w:val="28"/>
          <w:szCs w:val="28"/>
        </w:rPr>
        <w:t>использовани</w:t>
      </w:r>
      <w:r w:rsidR="00D15230">
        <w:rPr>
          <w:rFonts w:ascii="Times New Roman" w:hAnsi="Times New Roman" w:cs="Times New Roman"/>
          <w:sz w:val="28"/>
          <w:szCs w:val="28"/>
        </w:rPr>
        <w:t>я</w:t>
      </w:r>
      <w:r w:rsidR="00747E50" w:rsidRPr="005B1692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Ленинградской области в сумме </w:t>
      </w:r>
      <w:r w:rsidR="00D15230">
        <w:rPr>
          <w:rFonts w:ascii="Times New Roman" w:hAnsi="Times New Roman" w:cs="Times New Roman"/>
          <w:sz w:val="28"/>
          <w:szCs w:val="28"/>
        </w:rPr>
        <w:t xml:space="preserve">20 </w:t>
      </w:r>
      <w:r w:rsidR="00BF4B89">
        <w:rPr>
          <w:rFonts w:ascii="Times New Roman" w:hAnsi="Times New Roman" w:cs="Times New Roman"/>
          <w:sz w:val="28"/>
          <w:szCs w:val="28"/>
        </w:rPr>
        <w:t xml:space="preserve">000,0 млн. рублей, в том числе </w:t>
      </w:r>
      <w:r w:rsidR="00ED0FDB">
        <w:rPr>
          <w:rFonts w:ascii="Times New Roman" w:hAnsi="Times New Roman" w:cs="Times New Roman"/>
          <w:sz w:val="28"/>
          <w:szCs w:val="28"/>
        </w:rPr>
        <w:t xml:space="preserve">по региональным проектам Ленинградской области, реализуемых в рамках национальных проектов </w:t>
      </w:r>
      <w:r w:rsidR="002D2BBB">
        <w:rPr>
          <w:rFonts w:ascii="Times New Roman" w:hAnsi="Times New Roman" w:cs="Times New Roman"/>
          <w:sz w:val="28"/>
          <w:szCs w:val="28"/>
        </w:rPr>
        <w:t>«</w:t>
      </w:r>
      <w:r w:rsidR="002D2BBB" w:rsidRPr="002D2BBB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 w:rsidR="002D2BBB">
        <w:rPr>
          <w:rFonts w:ascii="Times New Roman" w:hAnsi="Times New Roman" w:cs="Times New Roman"/>
          <w:sz w:val="28"/>
          <w:szCs w:val="28"/>
        </w:rPr>
        <w:t>»</w:t>
      </w:r>
      <w:r w:rsidR="00903327">
        <w:rPr>
          <w:rFonts w:ascii="Times New Roman" w:hAnsi="Times New Roman" w:cs="Times New Roman"/>
          <w:sz w:val="28"/>
          <w:szCs w:val="28"/>
        </w:rPr>
        <w:t>, «Здравоохранение», «Цифровая экономика», «Экология»</w:t>
      </w:r>
      <w:r w:rsidR="003E3A40">
        <w:rPr>
          <w:rFonts w:ascii="Times New Roman" w:hAnsi="Times New Roman" w:cs="Times New Roman"/>
          <w:sz w:val="28"/>
          <w:szCs w:val="28"/>
        </w:rPr>
        <w:t>, «Демография», «Малое и среднее предпринимательство</w:t>
      </w:r>
      <w:r w:rsidR="003E3A40" w:rsidRPr="003E3A40">
        <w:rPr>
          <w:rFonts w:ascii="Times New Roman" w:hAnsi="Times New Roman" w:cs="Times New Roman"/>
          <w:sz w:val="28"/>
          <w:szCs w:val="28"/>
        </w:rPr>
        <w:t xml:space="preserve"> </w:t>
      </w:r>
      <w:r w:rsidR="003E3A40" w:rsidRPr="006C0E20">
        <w:rPr>
          <w:rFonts w:ascii="Times New Roman" w:hAnsi="Times New Roman" w:cs="Times New Roman"/>
          <w:sz w:val="28"/>
          <w:szCs w:val="28"/>
        </w:rPr>
        <w:t>и поддержка индивидуальной</w:t>
      </w:r>
      <w:r w:rsidR="009368E1">
        <w:rPr>
          <w:rFonts w:ascii="Times New Roman" w:hAnsi="Times New Roman" w:cs="Times New Roman"/>
          <w:sz w:val="28"/>
          <w:szCs w:val="28"/>
        </w:rPr>
        <w:t xml:space="preserve"> </w:t>
      </w:r>
      <w:r w:rsidR="003E3A40" w:rsidRPr="006C0E20">
        <w:rPr>
          <w:rFonts w:ascii="Times New Roman" w:hAnsi="Times New Roman" w:cs="Times New Roman"/>
          <w:sz w:val="28"/>
          <w:szCs w:val="28"/>
        </w:rPr>
        <w:t>предпринимательской инициативы»</w:t>
      </w:r>
      <w:r w:rsidR="009368E1">
        <w:rPr>
          <w:rFonts w:ascii="Times New Roman" w:hAnsi="Times New Roman" w:cs="Times New Roman"/>
          <w:sz w:val="28"/>
          <w:szCs w:val="28"/>
        </w:rPr>
        <w:t xml:space="preserve">. </w:t>
      </w:r>
      <w:r w:rsidR="00747E50" w:rsidRPr="00BF4D51">
        <w:rPr>
          <w:rFonts w:ascii="Times New Roman" w:hAnsi="Times New Roman" w:cs="Times New Roman"/>
          <w:sz w:val="28"/>
          <w:szCs w:val="28"/>
        </w:rPr>
        <w:t>В рамках данных проверок будет проверены денежные средства, выделенные на строительство автомобильных дорог, закупку оборудования, приобретение автотранспорта, стр</w:t>
      </w:r>
      <w:r w:rsidR="00BF4D51">
        <w:rPr>
          <w:rFonts w:ascii="Times New Roman" w:hAnsi="Times New Roman" w:cs="Times New Roman"/>
          <w:sz w:val="28"/>
          <w:szCs w:val="28"/>
        </w:rPr>
        <w:t xml:space="preserve">оительство спортивных объектов </w:t>
      </w:r>
      <w:r w:rsidR="00747E50" w:rsidRPr="00BF4D5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BF4D51">
        <w:rPr>
          <w:rFonts w:ascii="Times New Roman" w:hAnsi="Times New Roman" w:cs="Times New Roman"/>
          <w:sz w:val="28"/>
          <w:szCs w:val="28"/>
        </w:rPr>
        <w:t>5 720,30</w:t>
      </w:r>
      <w:r w:rsidR="00747E50" w:rsidRPr="00BF4D5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D667B">
        <w:rPr>
          <w:rFonts w:ascii="Times New Roman" w:hAnsi="Times New Roman" w:cs="Times New Roman"/>
          <w:sz w:val="28"/>
          <w:szCs w:val="28"/>
        </w:rPr>
        <w:t>;</w:t>
      </w:r>
      <w:r w:rsidR="00747E50" w:rsidRPr="00BF4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7B" w:rsidRDefault="00DE678C" w:rsidP="00DE67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D667B">
        <w:rPr>
          <w:rFonts w:ascii="Times New Roman" w:hAnsi="Times New Roman" w:cs="Times New Roman"/>
          <w:sz w:val="28"/>
          <w:szCs w:val="28"/>
        </w:rPr>
        <w:t>у</w:t>
      </w:r>
      <w:r w:rsidR="00CD667B" w:rsidRPr="00CD667B">
        <w:rPr>
          <w:rFonts w:ascii="Times New Roman" w:hAnsi="Times New Roman" w:cs="Times New Roman"/>
          <w:sz w:val="28"/>
          <w:szCs w:val="28"/>
        </w:rPr>
        <w:t xml:space="preserve">силение контроля за реализацией  результатов  проведенных  контрольных  </w:t>
      </w:r>
      <w:r w:rsidR="00CD667B">
        <w:rPr>
          <w:rFonts w:ascii="Times New Roman" w:hAnsi="Times New Roman" w:cs="Times New Roman"/>
          <w:sz w:val="28"/>
          <w:szCs w:val="28"/>
        </w:rPr>
        <w:t>м</w:t>
      </w:r>
      <w:r w:rsidR="00CD667B" w:rsidRPr="00CD667B">
        <w:rPr>
          <w:rFonts w:ascii="Times New Roman" w:hAnsi="Times New Roman" w:cs="Times New Roman"/>
          <w:sz w:val="28"/>
          <w:szCs w:val="28"/>
        </w:rPr>
        <w:t>ероприятий, в том числе  принятием объектами  контроля  мер  по  исполнению  представлений  и  предписаний контрольных органов,  реализацией  предложений  и  рекомендаций, подготовленных по  итогам  контрольных  меро</w:t>
      </w:r>
      <w:r w:rsidR="00CD667B">
        <w:rPr>
          <w:rFonts w:ascii="Times New Roman" w:hAnsi="Times New Roman" w:cs="Times New Roman"/>
          <w:sz w:val="28"/>
          <w:szCs w:val="28"/>
        </w:rPr>
        <w:t>приятий;</w:t>
      </w:r>
    </w:p>
    <w:p w:rsidR="005053F7" w:rsidRDefault="00DE678C" w:rsidP="00DE678C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E36FB" w:rsidRPr="006C0E20">
        <w:rPr>
          <w:rFonts w:ascii="Times New Roman" w:hAnsi="Times New Roman" w:cs="Times New Roman"/>
          <w:sz w:val="28"/>
          <w:szCs w:val="28"/>
        </w:rPr>
        <w:t>дальнейшее совершенствование  правового,  информационного обеспечения деятельности</w:t>
      </w:r>
      <w:r w:rsidR="00664D43">
        <w:rPr>
          <w:rFonts w:ascii="Times New Roman" w:hAnsi="Times New Roman" w:cs="Times New Roman"/>
          <w:sz w:val="28"/>
          <w:szCs w:val="28"/>
        </w:rPr>
        <w:t xml:space="preserve"> контрольных органов Ленинградской области.</w:t>
      </w:r>
      <w:r w:rsidR="004E36FB" w:rsidRPr="006C0E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53F7" w:rsidSect="00E83EF6">
      <w:headerReference w:type="default" r:id="rId11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DC" w:rsidRDefault="003174DC">
      <w:pPr>
        <w:spacing w:after="0" w:line="240" w:lineRule="auto"/>
      </w:pPr>
      <w:r>
        <w:separator/>
      </w:r>
    </w:p>
  </w:endnote>
  <w:endnote w:type="continuationSeparator" w:id="0">
    <w:p w:rsidR="003174DC" w:rsidRDefault="0031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DC" w:rsidRDefault="003174DC">
      <w:pPr>
        <w:spacing w:after="0" w:line="240" w:lineRule="auto"/>
      </w:pPr>
      <w:r>
        <w:separator/>
      </w:r>
    </w:p>
  </w:footnote>
  <w:footnote w:type="continuationSeparator" w:id="0">
    <w:p w:rsidR="003174DC" w:rsidRDefault="0031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194445"/>
      <w:docPartObj>
        <w:docPartGallery w:val="Page Numbers (Top of Page)"/>
        <w:docPartUnique/>
      </w:docPartObj>
    </w:sdtPr>
    <w:sdtEndPr/>
    <w:sdtContent>
      <w:p w:rsidR="006208BC" w:rsidRDefault="00346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455">
          <w:rPr>
            <w:noProof/>
          </w:rPr>
          <w:t>2</w:t>
        </w:r>
        <w:r>
          <w:fldChar w:fldCharType="end"/>
        </w:r>
      </w:p>
    </w:sdtContent>
  </w:sdt>
  <w:p w:rsidR="006208BC" w:rsidRDefault="006024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32E"/>
    <w:multiLevelType w:val="hybridMultilevel"/>
    <w:tmpl w:val="197E3F1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EE05065"/>
    <w:multiLevelType w:val="multilevel"/>
    <w:tmpl w:val="E84E9B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D7E84"/>
    <w:multiLevelType w:val="hybridMultilevel"/>
    <w:tmpl w:val="635C3AA8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B1AC80E2">
      <w:numFmt w:val="bullet"/>
      <w:lvlText w:val="•"/>
      <w:lvlJc w:val="left"/>
      <w:pPr>
        <w:ind w:left="2423" w:hanging="75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6601033D"/>
    <w:multiLevelType w:val="hybridMultilevel"/>
    <w:tmpl w:val="D1D20DD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66C67724"/>
    <w:multiLevelType w:val="multilevel"/>
    <w:tmpl w:val="E84E9B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0"/>
    <w:rsid w:val="00000788"/>
    <w:rsid w:val="000411A8"/>
    <w:rsid w:val="00073A9C"/>
    <w:rsid w:val="00094FAC"/>
    <w:rsid w:val="000A78A3"/>
    <w:rsid w:val="000C7F9E"/>
    <w:rsid w:val="000D5CF4"/>
    <w:rsid w:val="00101CEE"/>
    <w:rsid w:val="00105148"/>
    <w:rsid w:val="0013476F"/>
    <w:rsid w:val="001A2044"/>
    <w:rsid w:val="001B57E0"/>
    <w:rsid w:val="001C18C5"/>
    <w:rsid w:val="001D58FF"/>
    <w:rsid w:val="001F67D4"/>
    <w:rsid w:val="00212701"/>
    <w:rsid w:val="00223C82"/>
    <w:rsid w:val="0022649B"/>
    <w:rsid w:val="00247B40"/>
    <w:rsid w:val="002546FA"/>
    <w:rsid w:val="00263F66"/>
    <w:rsid w:val="002758BD"/>
    <w:rsid w:val="00280E25"/>
    <w:rsid w:val="0028284C"/>
    <w:rsid w:val="0028496A"/>
    <w:rsid w:val="002B6DB6"/>
    <w:rsid w:val="002D2BBB"/>
    <w:rsid w:val="002F2BBF"/>
    <w:rsid w:val="003174DC"/>
    <w:rsid w:val="00336AD5"/>
    <w:rsid w:val="00342FDD"/>
    <w:rsid w:val="00346443"/>
    <w:rsid w:val="003665FC"/>
    <w:rsid w:val="003B3F19"/>
    <w:rsid w:val="003B60FE"/>
    <w:rsid w:val="003D08AB"/>
    <w:rsid w:val="003E3A40"/>
    <w:rsid w:val="003E5099"/>
    <w:rsid w:val="003F218E"/>
    <w:rsid w:val="003F782D"/>
    <w:rsid w:val="00426F0B"/>
    <w:rsid w:val="00431C4F"/>
    <w:rsid w:val="00437F70"/>
    <w:rsid w:val="00450254"/>
    <w:rsid w:val="00456143"/>
    <w:rsid w:val="00465016"/>
    <w:rsid w:val="004740C8"/>
    <w:rsid w:val="00494620"/>
    <w:rsid w:val="004A176D"/>
    <w:rsid w:val="004B57C1"/>
    <w:rsid w:val="004B61A7"/>
    <w:rsid w:val="004E36FB"/>
    <w:rsid w:val="004F28F8"/>
    <w:rsid w:val="005053F7"/>
    <w:rsid w:val="00507575"/>
    <w:rsid w:val="00517BAC"/>
    <w:rsid w:val="0052627D"/>
    <w:rsid w:val="00532917"/>
    <w:rsid w:val="00564182"/>
    <w:rsid w:val="00584B4E"/>
    <w:rsid w:val="0058637F"/>
    <w:rsid w:val="005B0DE4"/>
    <w:rsid w:val="005B1692"/>
    <w:rsid w:val="005B320B"/>
    <w:rsid w:val="005B56E2"/>
    <w:rsid w:val="005B7A18"/>
    <w:rsid w:val="00602455"/>
    <w:rsid w:val="0062452D"/>
    <w:rsid w:val="0062554B"/>
    <w:rsid w:val="0063711E"/>
    <w:rsid w:val="00664D43"/>
    <w:rsid w:val="00671888"/>
    <w:rsid w:val="00675C9E"/>
    <w:rsid w:val="00676BB9"/>
    <w:rsid w:val="0068385B"/>
    <w:rsid w:val="006855D6"/>
    <w:rsid w:val="006A0FFF"/>
    <w:rsid w:val="00731831"/>
    <w:rsid w:val="00731940"/>
    <w:rsid w:val="00741B7A"/>
    <w:rsid w:val="00747BAD"/>
    <w:rsid w:val="00747E50"/>
    <w:rsid w:val="00753044"/>
    <w:rsid w:val="0079681B"/>
    <w:rsid w:val="007F12D5"/>
    <w:rsid w:val="007F4F7A"/>
    <w:rsid w:val="00823BE7"/>
    <w:rsid w:val="008664F5"/>
    <w:rsid w:val="008860D2"/>
    <w:rsid w:val="008A1656"/>
    <w:rsid w:val="008D3DDA"/>
    <w:rsid w:val="00903327"/>
    <w:rsid w:val="009048A4"/>
    <w:rsid w:val="009234CF"/>
    <w:rsid w:val="009368E1"/>
    <w:rsid w:val="00960210"/>
    <w:rsid w:val="00974C59"/>
    <w:rsid w:val="009B0B9A"/>
    <w:rsid w:val="009D7C23"/>
    <w:rsid w:val="00A040B2"/>
    <w:rsid w:val="00A116BC"/>
    <w:rsid w:val="00A13261"/>
    <w:rsid w:val="00A44A15"/>
    <w:rsid w:val="00A67450"/>
    <w:rsid w:val="00A77CD9"/>
    <w:rsid w:val="00A80CC8"/>
    <w:rsid w:val="00A83FE1"/>
    <w:rsid w:val="00A930C2"/>
    <w:rsid w:val="00A94689"/>
    <w:rsid w:val="00A95F43"/>
    <w:rsid w:val="00AA7823"/>
    <w:rsid w:val="00AB0926"/>
    <w:rsid w:val="00AD7B89"/>
    <w:rsid w:val="00AE3543"/>
    <w:rsid w:val="00B570F8"/>
    <w:rsid w:val="00B6397B"/>
    <w:rsid w:val="00B70A55"/>
    <w:rsid w:val="00BB5787"/>
    <w:rsid w:val="00BC1753"/>
    <w:rsid w:val="00BC5D9F"/>
    <w:rsid w:val="00BD49A0"/>
    <w:rsid w:val="00BF29E8"/>
    <w:rsid w:val="00BF4B89"/>
    <w:rsid w:val="00BF4D51"/>
    <w:rsid w:val="00C04892"/>
    <w:rsid w:val="00C117D3"/>
    <w:rsid w:val="00C2168D"/>
    <w:rsid w:val="00C52B7E"/>
    <w:rsid w:val="00C6469E"/>
    <w:rsid w:val="00C73E91"/>
    <w:rsid w:val="00C827C0"/>
    <w:rsid w:val="00C9117D"/>
    <w:rsid w:val="00C92C2A"/>
    <w:rsid w:val="00CD667B"/>
    <w:rsid w:val="00D00B32"/>
    <w:rsid w:val="00D15230"/>
    <w:rsid w:val="00D329AE"/>
    <w:rsid w:val="00D42052"/>
    <w:rsid w:val="00D4696A"/>
    <w:rsid w:val="00D66393"/>
    <w:rsid w:val="00D93AD3"/>
    <w:rsid w:val="00DE678C"/>
    <w:rsid w:val="00DF07F6"/>
    <w:rsid w:val="00DF4C31"/>
    <w:rsid w:val="00DF50DF"/>
    <w:rsid w:val="00E1119F"/>
    <w:rsid w:val="00E57C5F"/>
    <w:rsid w:val="00E8159E"/>
    <w:rsid w:val="00E83EF6"/>
    <w:rsid w:val="00EB499D"/>
    <w:rsid w:val="00EB6A0C"/>
    <w:rsid w:val="00ED0FDB"/>
    <w:rsid w:val="00ED71E0"/>
    <w:rsid w:val="00F063E1"/>
    <w:rsid w:val="00F21D9D"/>
    <w:rsid w:val="00F22F38"/>
    <w:rsid w:val="00F7368C"/>
    <w:rsid w:val="00F96D9E"/>
    <w:rsid w:val="00FF187D"/>
    <w:rsid w:val="00FF2123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E50"/>
  </w:style>
  <w:style w:type="paragraph" w:styleId="a5">
    <w:name w:val="Balloon Text"/>
    <w:basedOn w:val="a"/>
    <w:link w:val="a6"/>
    <w:uiPriority w:val="99"/>
    <w:semiHidden/>
    <w:unhideWhenUsed/>
    <w:rsid w:val="007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E50"/>
  </w:style>
  <w:style w:type="paragraph" w:styleId="a5">
    <w:name w:val="Balloon Text"/>
    <w:basedOn w:val="a"/>
    <w:link w:val="a6"/>
    <w:uiPriority w:val="99"/>
    <w:semiHidden/>
    <w:unhideWhenUsed/>
    <w:rsid w:val="007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anchor="b" anchorCtr="0"/>
          <a:lstStyle/>
          <a:p>
            <a:pPr>
              <a:defRPr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Объем проверенных средств                                    областного бюджета                                           Ленинградской области</a:t>
            </a:r>
          </a:p>
        </c:rich>
      </c:tx>
      <c:layout>
        <c:manualLayout>
          <c:xMode val="edge"/>
          <c:yMode val="edge"/>
          <c:x val="0.14236719344250523"/>
          <c:y val="0.7911324185920224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553257331996237E-2"/>
          <c:y val="6.889412858094876E-2"/>
          <c:w val="0.52523063162569339"/>
          <c:h val="0.76923721504195508"/>
        </c:manualLayout>
      </c:layout>
      <c:pieChart>
        <c:varyColors val="1"/>
        <c:ser>
          <c:idx val="0"/>
          <c:order val="0"/>
          <c:tx>
            <c:strRef>
              <c:f>Лист2!$A$22</c:f>
              <c:strCache>
                <c:ptCount val="1"/>
                <c:pt idx="0">
                  <c:v>Объем проверенных средств областного бюджета Ленинградской области</c:v>
                </c:pt>
              </c:strCache>
            </c:strRef>
          </c:tx>
          <c:explosion val="5"/>
          <c:dPt>
            <c:idx val="0"/>
            <c:bubble3D val="0"/>
            <c:explosion val="2"/>
          </c:dPt>
          <c:dPt>
            <c:idx val="1"/>
            <c:bubble3D val="0"/>
          </c:dPt>
          <c:dPt>
            <c:idx val="2"/>
            <c:bubble3D val="0"/>
            <c:explosion val="2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9.1686159184451929E-2"/>
                  <c:y val="0.1449310225084446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8 659,5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98087251831846"/>
                  <c:y val="-8.0490551349384834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878079992125064E-2"/>
                  <c:y val="-0.16899069703864095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160687068689169"/>
                  <c:y val="0.11638041174854481"/>
                </c:manualLayout>
              </c:layout>
              <c:tx>
                <c:rich>
                  <a:bodyPr/>
                  <a:lstStyle/>
                  <a:p>
                    <a:r>
                      <a:rPr lang="ru-RU" sz="600" b="1">
                        <a:solidFill>
                          <a:schemeClr val="bg1"/>
                        </a:solidFill>
                      </a:rPr>
                      <a:t>Прогнозируемый к проверке объем средств областного бюджета                              </a:t>
                    </a:r>
                    <a:r>
                      <a:rPr lang="ru-RU" b="1">
                        <a:solidFill>
                          <a:schemeClr val="bg1"/>
                        </a:solidFill>
                      </a:rPr>
                      <a:t>20 000,0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Лист2!$B$21:$E$21</c:f>
              <c:strCache>
                <c:ptCount val="4"/>
                <c:pt idx="0">
                  <c:v>2018 год                       (8 659,5 млн.руб.)       </c:v>
                </c:pt>
                <c:pt idx="1">
                  <c:v>2019 год                                        (12 167,5 млн.руб.)</c:v>
                </c:pt>
                <c:pt idx="2">
                  <c:v>2020 год                                (17 444,3 млн.руб.)</c:v>
                </c:pt>
                <c:pt idx="3">
                  <c:v>2021 год                         (20 000,0 млн.руб.) </c:v>
                </c:pt>
              </c:strCache>
            </c:strRef>
          </c:cat>
          <c:val>
            <c:numRef>
              <c:f>Лист2!$B$22:$E$22</c:f>
              <c:numCache>
                <c:formatCode>#,##0.0</c:formatCode>
                <c:ptCount val="4"/>
                <c:pt idx="0">
                  <c:v>8659.5</c:v>
                </c:pt>
                <c:pt idx="1">
                  <c:v>12167.5</c:v>
                </c:pt>
                <c:pt idx="2">
                  <c:v>17444.3</c:v>
                </c:pt>
                <c:pt idx="3">
                  <c:v>20000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340511009529904"/>
          <c:y val="0.18086334537255883"/>
          <c:w val="0.26619523689407598"/>
          <c:h val="0.51919941913691325"/>
        </c:manualLayout>
      </c:layout>
      <c:overlay val="0"/>
      <c:txPr>
        <a:bodyPr/>
        <a:lstStyle/>
        <a:p>
          <a:pPr>
            <a:defRPr sz="900" kern="0" spc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Объем выявленных                                         нарушений</a:t>
            </a:r>
          </a:p>
        </c:rich>
      </c:tx>
      <c:layout>
        <c:manualLayout>
          <c:xMode val="edge"/>
          <c:yMode val="edge"/>
          <c:x val="0.18385269854140576"/>
          <c:y val="0.8325699287589051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721337661140852E-2"/>
          <c:y val="4.3458747795093733E-2"/>
          <c:w val="0.59610318134810525"/>
          <c:h val="0.87314923134608169"/>
        </c:manualLayout>
      </c:layout>
      <c:pieChart>
        <c:varyColors val="1"/>
        <c:ser>
          <c:idx val="0"/>
          <c:order val="0"/>
          <c:tx>
            <c:strRef>
              <c:f>Лист2!$A$46</c:f>
              <c:strCache>
                <c:ptCount val="1"/>
                <c:pt idx="0">
                  <c:v>Объем выявленных нарушений</c:v>
                </c:pt>
              </c:strCache>
            </c:strRef>
          </c:tx>
          <c:explosion val="29"/>
          <c:dPt>
            <c:idx val="0"/>
            <c:bubble3D val="0"/>
            <c:explosion val="0"/>
          </c:dPt>
          <c:dPt>
            <c:idx val="1"/>
            <c:bubble3D val="0"/>
            <c:explosion val="4"/>
          </c:dPt>
          <c:dPt>
            <c:idx val="2"/>
            <c:bubble3D val="0"/>
            <c:explosion val="3"/>
          </c:dPt>
          <c:dLbls>
            <c:dLbl>
              <c:idx val="0"/>
              <c:layout>
                <c:manualLayout>
                  <c:x val="-0.13177505686690441"/>
                  <c:y val="0.1118953698041261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821785734121662"/>
                  <c:y val="-0.13875804899544938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186475626743895"/>
                  <c:y val="-3.952551396658158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b="1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Лист2!$B$45:$D$45</c:f>
              <c:strCache>
                <c:ptCount val="3"/>
                <c:pt idx="0">
                  <c:v>2018 год              (493,9 млн.руб.)</c:v>
                </c:pt>
                <c:pt idx="1">
                  <c:v>2019 год                   (1 109,2 млн.руб.)</c:v>
                </c:pt>
                <c:pt idx="2">
                  <c:v>2020 год                       (1 325,1 млн.руб.)</c:v>
                </c:pt>
              </c:strCache>
            </c:strRef>
          </c:cat>
          <c:val>
            <c:numRef>
              <c:f>Лист2!$B$46:$D$46</c:f>
              <c:numCache>
                <c:formatCode>#,##0.0</c:formatCode>
                <c:ptCount val="3"/>
                <c:pt idx="0">
                  <c:v>493.9</c:v>
                </c:pt>
                <c:pt idx="1">
                  <c:v>1109.2</c:v>
                </c:pt>
                <c:pt idx="2">
                  <c:v>1325.1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353596705617357"/>
          <c:y val="0.2290709255895102"/>
          <c:w val="0.26256809501157391"/>
          <c:h val="0.58934608173978253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Возмещено в областной бюджет                  Ленинградской области</a:t>
            </a:r>
          </a:p>
        </c:rich>
      </c:tx>
      <c:layout>
        <c:manualLayout>
          <c:xMode val="edge"/>
          <c:yMode val="edge"/>
          <c:x val="0.12697627616263071"/>
          <c:y val="0.8461043033337647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19511884538782E-2"/>
          <c:y val="2.4776824495312558E-2"/>
          <c:w val="0.62705271182271405"/>
          <c:h val="0.85430316785623039"/>
        </c:manualLayout>
      </c:layout>
      <c:pieChart>
        <c:varyColors val="1"/>
        <c:ser>
          <c:idx val="0"/>
          <c:order val="0"/>
          <c:tx>
            <c:strRef>
              <c:f>Лист2!$A$67</c:f>
              <c:strCache>
                <c:ptCount val="1"/>
                <c:pt idx="0">
                  <c:v>Возмещено в областной бюджет Ленинградской области</c:v>
                </c:pt>
              </c:strCache>
            </c:strRef>
          </c:tx>
          <c:explosion val="44"/>
          <c:dPt>
            <c:idx val="0"/>
            <c:bubble3D val="0"/>
            <c:explosion val="13"/>
          </c:dPt>
          <c:dPt>
            <c:idx val="1"/>
            <c:bubble3D val="0"/>
            <c:explosion val="12"/>
          </c:dPt>
          <c:dPt>
            <c:idx val="2"/>
            <c:bubble3D val="0"/>
            <c:explosion val="16"/>
          </c:dPt>
          <c:dLbls>
            <c:dLbl>
              <c:idx val="0"/>
              <c:layout>
                <c:manualLayout>
                  <c:x val="-5.2621793433224318E-2"/>
                  <c:y val="6.6369819436191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47478044294161E-2"/>
                  <c:y val="6.0287433071690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823346056323372E-2"/>
                  <c:y val="-0.22965030536323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Лист2!$B$66:$D$66</c:f>
              <c:strCache>
                <c:ptCount val="3"/>
                <c:pt idx="0">
                  <c:v>2018 год                     (8,3 млн.руб.)</c:v>
                </c:pt>
                <c:pt idx="1">
                  <c:v>2019 год                 (31,6 млн.руб.)</c:v>
                </c:pt>
                <c:pt idx="2">
                  <c:v>2020 год                        (714,1 млн.руб.)</c:v>
                </c:pt>
              </c:strCache>
            </c:strRef>
          </c:cat>
          <c:val>
            <c:numRef>
              <c:f>Лист2!$B$67:$D$67</c:f>
              <c:numCache>
                <c:formatCode>#,##0.0</c:formatCode>
                <c:ptCount val="3"/>
                <c:pt idx="0">
                  <c:v>8.3000000000000007</c:v>
                </c:pt>
                <c:pt idx="1">
                  <c:v>31.6</c:v>
                </c:pt>
                <c:pt idx="2">
                  <c:v>714.1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0744713430135253"/>
          <c:y val="0.38053100845600796"/>
          <c:w val="0.25584721820152001"/>
          <c:h val="0.4289463459815934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Валентиновна БРИТОВА</cp:lastModifiedBy>
  <cp:revision>2</cp:revision>
  <cp:lastPrinted>2021-02-12T11:40:00Z</cp:lastPrinted>
  <dcterms:created xsi:type="dcterms:W3CDTF">2021-04-01T06:18:00Z</dcterms:created>
  <dcterms:modified xsi:type="dcterms:W3CDTF">2021-04-01T06:18:00Z</dcterms:modified>
</cp:coreProperties>
</file>