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C9" w:rsidRPr="001772BD" w:rsidRDefault="002A17C9" w:rsidP="002A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2BD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2A17C9" w:rsidRPr="001772BD" w:rsidRDefault="002A17C9" w:rsidP="002A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BD">
        <w:rPr>
          <w:rFonts w:ascii="Times New Roman" w:hAnsi="Times New Roman" w:cs="Times New Roman"/>
          <w:sz w:val="28"/>
          <w:szCs w:val="28"/>
        </w:rPr>
        <w:t xml:space="preserve">осуществления полномочий  </w:t>
      </w:r>
    </w:p>
    <w:p w:rsidR="002A17C9" w:rsidRPr="001772BD" w:rsidRDefault="002A17C9" w:rsidP="002A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BD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</w:t>
      </w:r>
    </w:p>
    <w:p w:rsidR="002A17C9" w:rsidRPr="001772BD" w:rsidRDefault="002A17C9" w:rsidP="002A1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BD">
        <w:rPr>
          <w:rFonts w:ascii="Times New Roman" w:hAnsi="Times New Roman" w:cs="Times New Roman"/>
          <w:sz w:val="28"/>
          <w:szCs w:val="28"/>
        </w:rPr>
        <w:t>Ленинградской области за 2016 год</w:t>
      </w:r>
    </w:p>
    <w:p w:rsidR="002A17C9" w:rsidRDefault="002A17C9" w:rsidP="002A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3D" w:rsidRPr="00697B7E" w:rsidRDefault="002A17C9" w:rsidP="00697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697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2016 году осуществлялись в соответствии с Планом контрольных мероприятий, утвержденным Губернатором  Ленинградской области 18 декабря 2015 </w:t>
      </w:r>
      <w:r w:rsidRPr="00697B7E">
        <w:rPr>
          <w:rFonts w:ascii="Times New Roman" w:hAnsi="Times New Roman" w:cs="Times New Roman"/>
          <w:sz w:val="28"/>
          <w:szCs w:val="28"/>
        </w:rPr>
        <w:t xml:space="preserve">года. </w:t>
      </w:r>
      <w:r w:rsidR="003F3C3D" w:rsidRPr="00697B7E">
        <w:rPr>
          <w:rFonts w:ascii="Times New Roman" w:hAnsi="Times New Roman" w:cs="Times New Roman"/>
          <w:sz w:val="28"/>
          <w:szCs w:val="28"/>
        </w:rPr>
        <w:t>Контрольные мероприятия, не включенные в план, осуществля</w:t>
      </w:r>
      <w:r w:rsidR="00697B7E">
        <w:rPr>
          <w:rFonts w:ascii="Times New Roman" w:hAnsi="Times New Roman" w:cs="Times New Roman"/>
          <w:sz w:val="28"/>
          <w:szCs w:val="28"/>
        </w:rPr>
        <w:t xml:space="preserve">лись </w:t>
      </w:r>
      <w:r w:rsidR="003F3C3D" w:rsidRPr="00697B7E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 w:rsidR="002744AE">
        <w:rPr>
          <w:rFonts w:ascii="Times New Roman" w:hAnsi="Times New Roman" w:cs="Times New Roman"/>
          <w:sz w:val="28"/>
          <w:szCs w:val="28"/>
        </w:rPr>
        <w:t>к</w:t>
      </w:r>
      <w:r w:rsidR="003F3C3D" w:rsidRPr="00697B7E">
        <w:rPr>
          <w:rFonts w:ascii="Times New Roman" w:hAnsi="Times New Roman" w:cs="Times New Roman"/>
          <w:sz w:val="28"/>
          <w:szCs w:val="28"/>
        </w:rPr>
        <w:t>омитета</w:t>
      </w:r>
      <w:r w:rsidR="002744AE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Ленинградской области (далее – Комитет)</w:t>
      </w:r>
      <w:r w:rsidR="003F3C3D" w:rsidRPr="00697B7E">
        <w:rPr>
          <w:rFonts w:ascii="Times New Roman" w:hAnsi="Times New Roman" w:cs="Times New Roman"/>
          <w:sz w:val="28"/>
          <w:szCs w:val="28"/>
        </w:rPr>
        <w:t>, принятому на основании:</w:t>
      </w:r>
    </w:p>
    <w:p w:rsidR="003F3C3D" w:rsidRPr="003F3C3D" w:rsidRDefault="003F3C3D" w:rsidP="003F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C3D">
        <w:rPr>
          <w:rFonts w:ascii="Times New Roman" w:hAnsi="Times New Roman" w:cs="Times New Roman"/>
          <w:sz w:val="28"/>
          <w:szCs w:val="28"/>
        </w:rPr>
        <w:t>поручений Губернатора Ленинградской области или первого заместителя Председателя Правительства Ленинградской области - председателя комитета финансов;</w:t>
      </w:r>
    </w:p>
    <w:p w:rsidR="003F3C3D" w:rsidRPr="003F3C3D" w:rsidRDefault="003F3C3D" w:rsidP="003F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C3D">
        <w:rPr>
          <w:rFonts w:ascii="Times New Roman" w:hAnsi="Times New Roman" w:cs="Times New Roman"/>
          <w:sz w:val="28"/>
          <w:szCs w:val="28"/>
        </w:rPr>
        <w:t xml:space="preserve">необходимости проведения встречной проверки в целях установления </w:t>
      </w:r>
      <w:proofErr w:type="gramStart"/>
      <w:r w:rsidRPr="003F3C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F3C3D">
        <w:rPr>
          <w:rFonts w:ascii="Times New Roman" w:hAnsi="Times New Roman" w:cs="Times New Roman"/>
          <w:sz w:val="28"/>
          <w:szCs w:val="28"/>
        </w:rPr>
        <w:t>или) подтверждения фактов, связанных с деятельностью проверяемого объекта контроля;</w:t>
      </w:r>
    </w:p>
    <w:p w:rsidR="003F3C3D" w:rsidRPr="003F3C3D" w:rsidRDefault="003F3C3D" w:rsidP="003F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C3D">
        <w:rPr>
          <w:rFonts w:ascii="Times New Roman" w:hAnsi="Times New Roman" w:cs="Times New Roman"/>
          <w:sz w:val="28"/>
          <w:szCs w:val="28"/>
        </w:rPr>
        <w:t xml:space="preserve">истечения сроков исполнения объектом контроля ранее выданных представления </w:t>
      </w:r>
      <w:proofErr w:type="gramStart"/>
      <w:r w:rsidRPr="003F3C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F3C3D">
        <w:rPr>
          <w:rFonts w:ascii="Times New Roman" w:hAnsi="Times New Roman" w:cs="Times New Roman"/>
          <w:sz w:val="28"/>
          <w:szCs w:val="28"/>
        </w:rPr>
        <w:t>или) предписания;</w:t>
      </w:r>
    </w:p>
    <w:p w:rsidR="003F3C3D" w:rsidRPr="003F3C3D" w:rsidRDefault="003F3C3D" w:rsidP="003F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C3D">
        <w:rPr>
          <w:rFonts w:ascii="Times New Roman" w:hAnsi="Times New Roman" w:cs="Times New Roman"/>
          <w:sz w:val="28"/>
          <w:szCs w:val="28"/>
        </w:rPr>
        <w:t>поступления в Комитет обращений, отнесенных к сфере применения Федерального закона от 2 мая 2006 года N 59-ФЗ "О порядке рассмотрения обращений граждан Российской Федерации", содержащих информацию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A5D57" w:rsidRPr="00EA5D57" w:rsidRDefault="002A17C9" w:rsidP="00EA5D5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5D57">
        <w:rPr>
          <w:rFonts w:ascii="Times New Roman" w:hAnsi="Times New Roman" w:cs="Times New Roman"/>
          <w:sz w:val="28"/>
          <w:szCs w:val="28"/>
        </w:rPr>
        <w:t>В</w:t>
      </w:r>
      <w:r w:rsidR="00EA5D57" w:rsidRPr="00EA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за 2016 год проведено 52 контрольных мероприятия, из них:</w:t>
      </w:r>
      <w:proofErr w:type="gramEnd"/>
    </w:p>
    <w:p w:rsidR="00EA5D57" w:rsidRPr="00EA5D57" w:rsidRDefault="00EA5D57" w:rsidP="00EA5D5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плановых контрольных мероприятий;</w:t>
      </w:r>
    </w:p>
    <w:p w:rsidR="00EA5D57" w:rsidRPr="00EA5D57" w:rsidRDefault="00EA5D57" w:rsidP="00EA5D5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– внеплановых контрольных мероприятий;</w:t>
      </w:r>
    </w:p>
    <w:p w:rsidR="00EA5D57" w:rsidRPr="00EA5D57" w:rsidRDefault="00EA5D57" w:rsidP="00EA5D5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– встречных контрольных мероприятий. </w:t>
      </w:r>
    </w:p>
    <w:p w:rsidR="00457D39" w:rsidRPr="00457D39" w:rsidRDefault="002A17C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D39"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проведены контрольные мероприятия, в том числе </w:t>
      </w:r>
      <w:r w:rsidR="00457D39"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направлениям:</w:t>
      </w:r>
    </w:p>
    <w:p w:rsidR="00457D39" w:rsidRPr="00457D39" w:rsidRDefault="00457D3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областного бюджета Ленинградской области, выделенных на реализацию адресных инвестиционных программ;</w:t>
      </w:r>
    </w:p>
    <w:p w:rsidR="00457D39" w:rsidRPr="00457D39" w:rsidRDefault="00457D3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областного бюджета Ленинградской области, выделенных на реализацию государственных программ, а также полнота и достоверность отчетности о реализации государственных программ Ленинградской области;</w:t>
      </w:r>
    </w:p>
    <w:p w:rsidR="00457D39" w:rsidRPr="00457D39" w:rsidRDefault="00457D3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субсидий, предусмотренных на финансовое обеспечение выполнения государственного задания и на иные цели, полнота и достоверность отчетности об исполнении государственного задания;</w:t>
      </w:r>
    </w:p>
    <w:p w:rsidR="00457D39" w:rsidRPr="00457D39" w:rsidRDefault="00457D3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условий, целей и порядка предоставления межбюджетных трансфертов и иных субсидий;</w:t>
      </w:r>
    </w:p>
    <w:p w:rsidR="00457D39" w:rsidRPr="00457D39" w:rsidRDefault="00457D3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межбюджетных трансфертов, предоставленных другим бюджетам бюджетной системы;</w:t>
      </w:r>
    </w:p>
    <w:p w:rsidR="00457D39" w:rsidRPr="00457D39" w:rsidRDefault="00457D3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условий предоставления бюджетного кредита, предоставленного бюджету муниципального образования из областного бюджета Ленинградской области;</w:t>
      </w:r>
    </w:p>
    <w:p w:rsidR="00457D39" w:rsidRPr="00457D39" w:rsidRDefault="00457D3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составление, ведение и исполнение бюджетной сметы;</w:t>
      </w:r>
    </w:p>
    <w:p w:rsidR="00457D39" w:rsidRPr="00B4343F" w:rsidRDefault="00457D39" w:rsidP="00457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нарушений, выявленных в результате ранее проведенного Комитетом контрольного мероприятия</w:t>
      </w:r>
      <w:r w:rsidRPr="00B4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A17C9" w:rsidRDefault="00B26052" w:rsidP="0028598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2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проверенных средств (включая межбюджетные трансферты) </w:t>
      </w:r>
      <w:r w:rsidRPr="00B2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  2016 год сост</w:t>
      </w:r>
      <w:r w:rsidR="0028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 10 405 512,92 тыс. рублей. </w:t>
      </w:r>
      <w:r w:rsidR="0028598E" w:rsidRPr="0028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выявленных нарушений составил 1 231 621,38 тыс. рублей</w:t>
      </w:r>
      <w:r w:rsidR="00285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E2C72" w:rsidRPr="008E2C72" w:rsidRDefault="008E2C72" w:rsidP="008E2C7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направлены в органы прокуратуры, правоохранительные</w:t>
      </w:r>
      <w:r w:rsidRPr="00B4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материалы по 4 контрольным мероприятиям.</w:t>
      </w:r>
    </w:p>
    <w:p w:rsidR="008E2C72" w:rsidRPr="008E2C72" w:rsidRDefault="008E2C72" w:rsidP="008E2C72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8E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контрольных мероприятий за отчетный период  Комитетом выдано:</w:t>
      </w:r>
    </w:p>
    <w:p w:rsidR="008E2C72" w:rsidRPr="008E2C72" w:rsidRDefault="008E2C72" w:rsidP="008E2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21 представление </w:t>
      </w:r>
      <w:r w:rsidRPr="008E2C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 сумму </w:t>
      </w:r>
      <w:r w:rsidRPr="008E2C72">
        <w:rPr>
          <w:rFonts w:ascii="Times New Roman" w:eastAsia="Times New Roman" w:hAnsi="Times New Roman" w:cs="Times New Roman"/>
          <w:sz w:val="28"/>
          <w:szCs w:val="28"/>
          <w:lang w:eastAsia="ru-RU"/>
        </w:rPr>
        <w:t>3571,81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47C" w:rsidRDefault="008E2C72" w:rsidP="008E2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14 предписаний </w:t>
      </w:r>
      <w:r w:rsidRPr="008E2C72">
        <w:rPr>
          <w:rFonts w:ascii="Times New Roman" w:hAnsi="Times New Roman" w:cs="Times New Roman"/>
          <w:sz w:val="28"/>
          <w:szCs w:val="28"/>
        </w:rPr>
        <w:t>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возмещении ущерба Ленинградской области на с</w:t>
      </w:r>
      <w:r w:rsidRPr="008E2C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умму 32  722,72</w:t>
      </w:r>
      <w:r w:rsidRPr="008E2C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B2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E2C72" w:rsidRDefault="008E2C72" w:rsidP="008E2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2 уведомления о применении бюджетных мер принуждения</w:t>
      </w:r>
      <w:r w:rsidR="00B21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A73" w:rsidRPr="00B37A73" w:rsidRDefault="00E52965" w:rsidP="00B37A73">
      <w:pPr>
        <w:spacing w:after="0" w:line="240" w:lineRule="auto"/>
        <w:ind w:firstLine="567"/>
        <w:jc w:val="both"/>
      </w:pPr>
      <w:proofErr w:type="gramStart"/>
      <w:r w:rsidRPr="00B37A73">
        <w:rPr>
          <w:rFonts w:ascii="Times New Roman" w:hAnsi="Times New Roman" w:cs="Times New Roman"/>
          <w:sz w:val="28"/>
          <w:szCs w:val="28"/>
        </w:rPr>
        <w:t xml:space="preserve">Плановые проверки в 2016 году проводились в соответствии с Планом проверок Комитета (по полномочиям, установленным ч. 8 ст. 99 </w:t>
      </w:r>
      <w:r w:rsidRPr="00B37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5 апреля 2013 года № 44-ФЗ «</w:t>
      </w:r>
      <w:r w:rsidRPr="00B37A7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</w:t>
      </w:r>
      <w:r w:rsidRPr="00B37A73">
        <w:rPr>
          <w:rFonts w:ascii="Times New Roman" w:hAnsi="Times New Roman" w:cs="Times New Roman"/>
          <w:sz w:val="28"/>
          <w:szCs w:val="28"/>
        </w:rPr>
        <w:br/>
        <w:t xml:space="preserve">закупок товаров, работ, услуг для обеспечения государственных </w:t>
      </w:r>
      <w:r w:rsidRPr="00B37A73">
        <w:rPr>
          <w:rFonts w:ascii="Times New Roman" w:hAnsi="Times New Roman" w:cs="Times New Roman"/>
          <w:sz w:val="28"/>
          <w:szCs w:val="28"/>
        </w:rPr>
        <w:br/>
        <w:t>и муниципальных нужд»), утвержденным Губернатором Ленинградской области  18 декабря 2015 года.</w:t>
      </w:r>
      <w:proofErr w:type="gramEnd"/>
      <w:r w:rsidR="00B37A73">
        <w:rPr>
          <w:rFonts w:ascii="Times New Roman" w:hAnsi="Times New Roman" w:cs="Times New Roman"/>
          <w:sz w:val="28"/>
          <w:szCs w:val="28"/>
        </w:rPr>
        <w:t xml:space="preserve">  </w:t>
      </w:r>
      <w:r w:rsidR="00B37A73" w:rsidRPr="00B37A73">
        <w:rPr>
          <w:rFonts w:ascii="Times New Roman" w:hAnsi="Times New Roman" w:cs="Times New Roman"/>
          <w:sz w:val="28"/>
          <w:szCs w:val="28"/>
        </w:rPr>
        <w:t>Внеплановые проверки проводились на основании поступления информации о нарушении Закона № 44-ФЗ и иных нормативных правовых актов о контрактной системе в сфере закупок, а также в связи с истечением срока исполнения ранее выданного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="00B37A73" w:rsidRPr="00B37A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2E5B" w:rsidRPr="00854B5C" w:rsidRDefault="00AD2E5B" w:rsidP="00AD2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B5C">
        <w:rPr>
          <w:rFonts w:ascii="Times New Roman" w:hAnsi="Times New Roman" w:cs="Times New Roman"/>
          <w:sz w:val="28"/>
          <w:szCs w:val="28"/>
        </w:rPr>
        <w:t>Всего за 2016 год проведено  18 проверок, в том числе:</w:t>
      </w:r>
    </w:p>
    <w:p w:rsidR="00AD2E5B" w:rsidRPr="00854B5C" w:rsidRDefault="00AD2E5B" w:rsidP="00AD2E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B5C">
        <w:rPr>
          <w:rFonts w:ascii="Times New Roman" w:hAnsi="Times New Roman" w:cs="Times New Roman"/>
          <w:sz w:val="28"/>
          <w:szCs w:val="28"/>
        </w:rPr>
        <w:tab/>
        <w:t>9 - плановых,</w:t>
      </w:r>
    </w:p>
    <w:p w:rsidR="00AD2E5B" w:rsidRPr="00854B5C" w:rsidRDefault="00AD2E5B" w:rsidP="00AD2E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B5C">
        <w:rPr>
          <w:rFonts w:ascii="Times New Roman" w:hAnsi="Times New Roman" w:cs="Times New Roman"/>
          <w:sz w:val="28"/>
          <w:szCs w:val="28"/>
        </w:rPr>
        <w:tab/>
        <w:t>8 - внеплановых,</w:t>
      </w:r>
    </w:p>
    <w:p w:rsidR="00AD2E5B" w:rsidRPr="00854B5C" w:rsidRDefault="00AD2E5B" w:rsidP="00AD2E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B5C">
        <w:rPr>
          <w:rFonts w:ascii="Times New Roman" w:hAnsi="Times New Roman" w:cs="Times New Roman"/>
          <w:sz w:val="28"/>
          <w:szCs w:val="28"/>
        </w:rPr>
        <w:tab/>
        <w:t>1 - встречная.</w:t>
      </w:r>
    </w:p>
    <w:p w:rsidR="00AD2E5B" w:rsidRPr="00E033D1" w:rsidRDefault="00AD2E5B" w:rsidP="00AD2E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проверенных средств областного бюджета Ленинградской области, </w:t>
      </w:r>
      <w:r w:rsidRPr="008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том числе до заключения государственных контрактов, составил  2 546 850,08 тыс. </w:t>
      </w:r>
      <w:r w:rsidR="00854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 w:rsid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выявлено  нарушений на  общую сумму 70 297,79 тыс. рублей.</w:t>
      </w:r>
    </w:p>
    <w:p w:rsidR="00AD2E5B" w:rsidRPr="00E033D1" w:rsidRDefault="00AD2E5B" w:rsidP="00AD2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выявленные нарушения:</w:t>
      </w:r>
    </w:p>
    <w:p w:rsidR="00AD2E5B" w:rsidRPr="00E033D1" w:rsidRDefault="00AD2E5B" w:rsidP="00AD2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требований к обоснованию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D2E5B" w:rsidRPr="00E033D1" w:rsidRDefault="00AD2E5B" w:rsidP="00AD2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неприменение заказчиком мер ответственности и </w:t>
      </w:r>
      <w:proofErr w:type="spellStart"/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несовершение</w:t>
      </w:r>
      <w:proofErr w:type="spellEnd"/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действий в случае нарушения поставщиком (подрядчиком, исполнителем) условий государственного контракта;</w:t>
      </w:r>
    </w:p>
    <w:p w:rsidR="00AD2E5B" w:rsidRPr="00E033D1" w:rsidRDefault="00AD2E5B" w:rsidP="00AD2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поставленного товара, выполненной работы (ее результата) или оказанной услуги условиям контракта;</w:t>
      </w:r>
    </w:p>
    <w:p w:rsidR="00AD2E5B" w:rsidRPr="00E033D1" w:rsidRDefault="00AD2E5B" w:rsidP="00AD2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AD2E5B" w:rsidRPr="00E033D1" w:rsidRDefault="00AD2E5B" w:rsidP="00AD2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направлены в органы прокуратуры, правоохранительные органы материалы по 4 проверкам.</w:t>
      </w:r>
    </w:p>
    <w:p w:rsidR="00AD2E5B" w:rsidRPr="00E033D1" w:rsidRDefault="00AD2E5B" w:rsidP="00AD2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Комитетом выдано 11 предписаний на общ</w:t>
      </w:r>
      <w:r w:rsid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сумму  18 337,33 тыс. рублей.</w:t>
      </w:r>
      <w:r w:rsidRPr="00E0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467" w:rsidRPr="006E1467" w:rsidRDefault="006E1467" w:rsidP="006E1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в 2016 году проводилась работа по анализу обоснования начальной (максимальной) цены контракта, в том числе на предмет завышения цен по сравнению с рыночными ценами.</w:t>
      </w:r>
      <w:r w:rsidR="00E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467">
        <w:rPr>
          <w:rFonts w:ascii="Times New Roman" w:hAnsi="Times New Roman" w:cs="Times New Roman"/>
          <w:sz w:val="28"/>
          <w:szCs w:val="28"/>
        </w:rPr>
        <w:t>По результатам проведенной работы проанализировано 230 закупок на общую сумму 1 664 427,72 тыс. рублей, из них:</w:t>
      </w:r>
    </w:p>
    <w:p w:rsidR="006E1467" w:rsidRPr="006E1467" w:rsidRDefault="006E1467" w:rsidP="006E1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467">
        <w:rPr>
          <w:rFonts w:ascii="Times New Roman" w:hAnsi="Times New Roman" w:cs="Times New Roman"/>
          <w:sz w:val="28"/>
          <w:szCs w:val="28"/>
        </w:rPr>
        <w:t>-</w:t>
      </w:r>
      <w:r w:rsidRPr="006E14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1467">
        <w:rPr>
          <w:rFonts w:ascii="Times New Roman" w:hAnsi="Times New Roman" w:cs="Times New Roman"/>
          <w:sz w:val="28"/>
          <w:szCs w:val="28"/>
        </w:rPr>
        <w:t xml:space="preserve">5 закупок на общую сумму 92 899,65 тыс. рублей </w:t>
      </w:r>
      <w:proofErr w:type="gramStart"/>
      <w:r w:rsidRPr="006E1467">
        <w:rPr>
          <w:rFonts w:ascii="Times New Roman" w:hAnsi="Times New Roman" w:cs="Times New Roman"/>
          <w:sz w:val="28"/>
          <w:szCs w:val="28"/>
        </w:rPr>
        <w:t>отменены</w:t>
      </w:r>
      <w:proofErr w:type="gramEnd"/>
      <w:r w:rsidRPr="006E1467">
        <w:rPr>
          <w:rFonts w:ascii="Times New Roman" w:hAnsi="Times New Roman" w:cs="Times New Roman"/>
          <w:sz w:val="28"/>
          <w:szCs w:val="28"/>
        </w:rPr>
        <w:t xml:space="preserve"> по решению заказчика;</w:t>
      </w:r>
    </w:p>
    <w:p w:rsidR="006E1467" w:rsidRDefault="006E1467" w:rsidP="006E1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467">
        <w:rPr>
          <w:rFonts w:ascii="Times New Roman" w:hAnsi="Times New Roman" w:cs="Times New Roman"/>
          <w:sz w:val="28"/>
          <w:szCs w:val="28"/>
        </w:rPr>
        <w:t>- по 8 закупкам на сумму 150 328,42 тыс. рублей снижена цена на общую сумму 9 479,36 тыс. рублей</w:t>
      </w:r>
      <w:r w:rsidR="00EB4DB0">
        <w:rPr>
          <w:rFonts w:ascii="Times New Roman" w:hAnsi="Times New Roman" w:cs="Times New Roman"/>
          <w:sz w:val="28"/>
          <w:szCs w:val="28"/>
        </w:rPr>
        <w:t>.</w:t>
      </w:r>
    </w:p>
    <w:p w:rsidR="001828F3" w:rsidRPr="00AD2E5B" w:rsidRDefault="001828F3" w:rsidP="00182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проведенных </w:t>
      </w:r>
      <w:r w:rsidR="00A7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мероприятиях </w:t>
      </w:r>
      <w:r w:rsidRPr="00A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результатах размещается на официальном сайте Комитета в информационно-телекоммуникационной сети «Интернет», </w:t>
      </w:r>
      <w:r w:rsidRPr="00AD2E5B">
        <w:rPr>
          <w:rFonts w:ascii="Times New Roman" w:hAnsi="Times New Roman" w:cs="Times New Roman"/>
          <w:sz w:val="28"/>
          <w:szCs w:val="28"/>
        </w:rPr>
        <w:t>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DA77D4" w:rsidRPr="00D05DB1" w:rsidRDefault="00DA77D4" w:rsidP="00DA7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реализует бюджетное полномочие по проведению анализа главными администраторами бюджетных средств внутреннего финансового контроля и внутреннего финансового аудита.</w:t>
      </w:r>
      <w:r w:rsidR="00D0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Комитетом анализа  осуществления  главными  администраторами бюджетных средств внутреннего финансового контроля и внутреннего финансового аудита на 2016 год утвержден председателем Комитета 21 декабря 2015 года в отношении 9 главных администраторов бюджетных средств.</w:t>
      </w:r>
    </w:p>
    <w:p w:rsidR="00DA77D4" w:rsidRPr="00B4343F" w:rsidRDefault="00DA77D4" w:rsidP="00DA7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запланирован и проведен анализ осуществления  внутреннего финансового контроля и внутреннего финансового аудита в отно</w:t>
      </w:r>
      <w:r w:rsidR="00D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9 главных администраторов. </w:t>
      </w:r>
      <w:r w:rsidRPr="00D45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Комитетом даны рекомендации и предложения по организации внутреннего финансового контроля и внутреннего финансового аудита.</w:t>
      </w:r>
      <w:r w:rsidRPr="00B4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17C9" w:rsidRDefault="002A17C9" w:rsidP="002A1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производство:</w:t>
      </w:r>
    </w:p>
    <w:p w:rsidR="00072BD1" w:rsidRDefault="00420D25" w:rsidP="00A43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3E3D" w:rsidRPr="00072BD1">
        <w:rPr>
          <w:rFonts w:ascii="Times New Roman" w:eastAsia="Times New Roman" w:hAnsi="Times New Roman" w:cs="Times New Roman"/>
          <w:sz w:val="28"/>
          <w:szCs w:val="28"/>
          <w:lang w:eastAsia="ru-RU"/>
        </w:rPr>
        <w:t>ынесено 12 постановлений на общую сумму 140, 00 тыс. рублей</w:t>
      </w:r>
      <w:r w:rsidR="00072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7C9" w:rsidRDefault="002A17C9" w:rsidP="002A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организован и ведется личный прием председателем Комитета граждан и представителей юридических лиц. </w:t>
      </w:r>
      <w:r w:rsidR="001D4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Комитет поступило </w:t>
      </w:r>
      <w:r w:rsidR="001D4CA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представителей юридических лиц. Комитетом по письменным обращениям обеспечено своевременное и полное рассмотрение обращений,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проведены проверки по 9 обращениям, заявителям направлены  ответы в установленные законодательством сроки.  </w:t>
      </w:r>
    </w:p>
    <w:p w:rsidR="002A17C9" w:rsidRDefault="002A17C9" w:rsidP="002A17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Комитетом проводится работа по рассмотрению и согласованию проектов правовых актов Ленинградской области. В 201</w:t>
      </w:r>
      <w:r w:rsidR="005327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Комитетом б</w:t>
      </w:r>
      <w:r w:rsidR="0053278E">
        <w:rPr>
          <w:rFonts w:ascii="Times New Roman" w:hAnsi="Times New Roman" w:cs="Times New Roman"/>
          <w:sz w:val="28"/>
          <w:szCs w:val="28"/>
        </w:rPr>
        <w:t>ыло рассмотрено и согласовано 25</w:t>
      </w:r>
      <w:r>
        <w:rPr>
          <w:rFonts w:ascii="Times New Roman" w:hAnsi="Times New Roman" w:cs="Times New Roman"/>
          <w:sz w:val="28"/>
          <w:szCs w:val="28"/>
        </w:rPr>
        <w:t>3 проекта правовых актов Ленинградской области.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17C9" w:rsidRDefault="002A17C9" w:rsidP="002A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полномочий, установленных Положением о Комитете, Бюджетным кодексом Российской Федерации, законодательством о контрактной системе в сфере закупок товаров, работ, услуг, а также Кодексом Российской Федерации об административных правонарушениях, Комитетом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работа по разработке правовых актов Ленинградской области.</w:t>
      </w:r>
    </w:p>
    <w:p w:rsidR="002A17C9" w:rsidRPr="001772BD" w:rsidRDefault="002A17C9" w:rsidP="001772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2BD">
        <w:rPr>
          <w:rFonts w:ascii="Times New Roman" w:hAnsi="Times New Roman" w:cs="Times New Roman"/>
          <w:sz w:val="28"/>
          <w:szCs w:val="28"/>
        </w:rPr>
        <w:t>Комитет участвует в судебных заседаниях арбитражных судов и судов общей юрисдикции</w:t>
      </w:r>
      <w:r w:rsidR="001772BD" w:rsidRPr="001772BD">
        <w:rPr>
          <w:rFonts w:ascii="Times New Roman" w:hAnsi="Times New Roman" w:cs="Times New Roman"/>
          <w:sz w:val="28"/>
          <w:szCs w:val="28"/>
        </w:rPr>
        <w:t>.</w:t>
      </w:r>
      <w:r w:rsidRPr="001772BD">
        <w:rPr>
          <w:rFonts w:ascii="Times New Roman" w:hAnsi="Times New Roman" w:cs="Times New Roman"/>
          <w:sz w:val="28"/>
          <w:szCs w:val="28"/>
        </w:rPr>
        <w:tab/>
      </w:r>
    </w:p>
    <w:p w:rsidR="002A17C9" w:rsidRPr="00B4343F" w:rsidRDefault="002A17C9" w:rsidP="005327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43F">
        <w:rPr>
          <w:rFonts w:ascii="Times New Roman" w:hAnsi="Times New Roman" w:cs="Times New Roman"/>
          <w:b/>
          <w:sz w:val="28"/>
          <w:szCs w:val="28"/>
        </w:rPr>
        <w:tab/>
      </w:r>
    </w:p>
    <w:p w:rsidR="002A17C9" w:rsidRPr="00B4343F" w:rsidRDefault="002A17C9" w:rsidP="002A17C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17C9" w:rsidRPr="00B4343F" w:rsidSect="00EA5D5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A9" w:rsidRDefault="00C82CA9" w:rsidP="002A17C9">
      <w:pPr>
        <w:spacing w:after="0" w:line="240" w:lineRule="auto"/>
      </w:pPr>
      <w:r>
        <w:separator/>
      </w:r>
    </w:p>
  </w:endnote>
  <w:endnote w:type="continuationSeparator" w:id="0">
    <w:p w:rsidR="00C82CA9" w:rsidRDefault="00C82CA9" w:rsidP="002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A9" w:rsidRDefault="00C82CA9" w:rsidP="002A17C9">
      <w:pPr>
        <w:spacing w:after="0" w:line="240" w:lineRule="auto"/>
      </w:pPr>
      <w:r>
        <w:separator/>
      </w:r>
    </w:p>
  </w:footnote>
  <w:footnote w:type="continuationSeparator" w:id="0">
    <w:p w:rsidR="00C82CA9" w:rsidRDefault="00C82CA9" w:rsidP="002A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0620"/>
      <w:docPartObj>
        <w:docPartGallery w:val="Page Numbers (Top of Page)"/>
        <w:docPartUnique/>
      </w:docPartObj>
    </w:sdtPr>
    <w:sdtEndPr/>
    <w:sdtContent>
      <w:p w:rsidR="002A17C9" w:rsidRDefault="002A1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BA">
          <w:rPr>
            <w:noProof/>
          </w:rPr>
          <w:t>2</w:t>
        </w:r>
        <w:r>
          <w:fldChar w:fldCharType="end"/>
        </w:r>
      </w:p>
    </w:sdtContent>
  </w:sdt>
  <w:p w:rsidR="002A17C9" w:rsidRDefault="002A1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5A2"/>
    <w:multiLevelType w:val="hybridMultilevel"/>
    <w:tmpl w:val="AB6AA114"/>
    <w:lvl w:ilvl="0" w:tplc="CCF6709C">
      <w:start w:val="1"/>
      <w:numFmt w:val="decimal"/>
      <w:lvlText w:val="%1-"/>
      <w:lvlJc w:val="left"/>
      <w:pPr>
        <w:ind w:left="927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F0015"/>
    <w:multiLevelType w:val="hybridMultilevel"/>
    <w:tmpl w:val="D2861E68"/>
    <w:lvl w:ilvl="0" w:tplc="ECA86714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81F05"/>
    <w:multiLevelType w:val="hybridMultilevel"/>
    <w:tmpl w:val="322AE75A"/>
    <w:lvl w:ilvl="0" w:tplc="38A451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E1053"/>
    <w:multiLevelType w:val="hybridMultilevel"/>
    <w:tmpl w:val="C80AA6B6"/>
    <w:lvl w:ilvl="0" w:tplc="F84059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446BB5"/>
    <w:multiLevelType w:val="hybridMultilevel"/>
    <w:tmpl w:val="6552657E"/>
    <w:lvl w:ilvl="0" w:tplc="19D43D92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D11171"/>
    <w:multiLevelType w:val="hybridMultilevel"/>
    <w:tmpl w:val="C6EE158E"/>
    <w:lvl w:ilvl="0" w:tplc="FEDE20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E096A"/>
    <w:multiLevelType w:val="hybridMultilevel"/>
    <w:tmpl w:val="DC1CB424"/>
    <w:lvl w:ilvl="0" w:tplc="E34C677E">
      <w:start w:val="3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14605"/>
    <w:multiLevelType w:val="hybridMultilevel"/>
    <w:tmpl w:val="DE5897B6"/>
    <w:lvl w:ilvl="0" w:tplc="1DF0C136">
      <w:start w:val="1"/>
      <w:numFmt w:val="upperRoman"/>
      <w:lvlText w:val="%1."/>
      <w:lvlJc w:val="left"/>
      <w:pPr>
        <w:ind w:left="242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32643"/>
    <w:multiLevelType w:val="multilevel"/>
    <w:tmpl w:val="7EEC8F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24D5062"/>
    <w:multiLevelType w:val="hybridMultilevel"/>
    <w:tmpl w:val="850ECAEE"/>
    <w:lvl w:ilvl="0" w:tplc="9A24FC88">
      <w:start w:val="6"/>
      <w:numFmt w:val="decimal"/>
      <w:lvlText w:val="%1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C9"/>
    <w:rsid w:val="00072BD1"/>
    <w:rsid w:val="000750AC"/>
    <w:rsid w:val="001772BD"/>
    <w:rsid w:val="001828F3"/>
    <w:rsid w:val="001A6ABA"/>
    <w:rsid w:val="001D4CA0"/>
    <w:rsid w:val="00204C02"/>
    <w:rsid w:val="002744AE"/>
    <w:rsid w:val="0028598E"/>
    <w:rsid w:val="002A17C9"/>
    <w:rsid w:val="003F3C3D"/>
    <w:rsid w:val="00420D25"/>
    <w:rsid w:val="00457D39"/>
    <w:rsid w:val="0053278E"/>
    <w:rsid w:val="00697B7E"/>
    <w:rsid w:val="006E1467"/>
    <w:rsid w:val="00854B5C"/>
    <w:rsid w:val="00894DB1"/>
    <w:rsid w:val="008E2C72"/>
    <w:rsid w:val="00A43E3D"/>
    <w:rsid w:val="00A67324"/>
    <w:rsid w:val="00A738F5"/>
    <w:rsid w:val="00AA2BF5"/>
    <w:rsid w:val="00AD2E5B"/>
    <w:rsid w:val="00B2147C"/>
    <w:rsid w:val="00B26052"/>
    <w:rsid w:val="00B37A73"/>
    <w:rsid w:val="00BE2846"/>
    <w:rsid w:val="00C82CA9"/>
    <w:rsid w:val="00D05DB1"/>
    <w:rsid w:val="00D45098"/>
    <w:rsid w:val="00DA77D4"/>
    <w:rsid w:val="00DF3EB7"/>
    <w:rsid w:val="00E033D1"/>
    <w:rsid w:val="00E52965"/>
    <w:rsid w:val="00EA5D57"/>
    <w:rsid w:val="00E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C9"/>
    <w:pPr>
      <w:ind w:left="720"/>
      <w:contextualSpacing/>
    </w:pPr>
  </w:style>
  <w:style w:type="paragraph" w:customStyle="1" w:styleId="ConsPlusNormal">
    <w:name w:val="ConsPlusNormal"/>
    <w:rsid w:val="002A1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A1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7C9"/>
  </w:style>
  <w:style w:type="paragraph" w:styleId="a6">
    <w:name w:val="footer"/>
    <w:basedOn w:val="a"/>
    <w:link w:val="a7"/>
    <w:uiPriority w:val="99"/>
    <w:unhideWhenUsed/>
    <w:rsid w:val="002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7C9"/>
  </w:style>
  <w:style w:type="paragraph" w:styleId="a8">
    <w:name w:val="Balloon Text"/>
    <w:basedOn w:val="a"/>
    <w:link w:val="a9"/>
    <w:uiPriority w:val="99"/>
    <w:semiHidden/>
    <w:unhideWhenUsed/>
    <w:rsid w:val="001A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C9"/>
    <w:pPr>
      <w:ind w:left="720"/>
      <w:contextualSpacing/>
    </w:pPr>
  </w:style>
  <w:style w:type="paragraph" w:customStyle="1" w:styleId="ConsPlusNormal">
    <w:name w:val="ConsPlusNormal"/>
    <w:rsid w:val="002A1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A1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7C9"/>
  </w:style>
  <w:style w:type="paragraph" w:styleId="a6">
    <w:name w:val="footer"/>
    <w:basedOn w:val="a"/>
    <w:link w:val="a7"/>
    <w:uiPriority w:val="99"/>
    <w:unhideWhenUsed/>
    <w:rsid w:val="002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7C9"/>
  </w:style>
  <w:style w:type="paragraph" w:styleId="a8">
    <w:name w:val="Balloon Text"/>
    <w:basedOn w:val="a"/>
    <w:link w:val="a9"/>
    <w:uiPriority w:val="99"/>
    <w:semiHidden/>
    <w:unhideWhenUsed/>
    <w:rsid w:val="001A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Наталья Анатольевна Казакова</cp:lastModifiedBy>
  <cp:revision>2</cp:revision>
  <cp:lastPrinted>2017-03-09T08:16:00Z</cp:lastPrinted>
  <dcterms:created xsi:type="dcterms:W3CDTF">2017-03-09T08:16:00Z</dcterms:created>
  <dcterms:modified xsi:type="dcterms:W3CDTF">2017-03-09T08:16:00Z</dcterms:modified>
</cp:coreProperties>
</file>